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D8A" w:rsidRDefault="00612D8A">
      <w:pPr>
        <w:spacing w:after="0" w:line="100" w:lineRule="atLeast"/>
        <w:jc w:val="center"/>
        <w:rPr>
          <w:b/>
          <w:sz w:val="28"/>
          <w:szCs w:val="28"/>
        </w:rPr>
      </w:pPr>
    </w:p>
    <w:p w:rsidR="00724C49" w:rsidRDefault="00724C49">
      <w:pPr>
        <w:spacing w:after="0" w:line="100" w:lineRule="atLeast"/>
        <w:jc w:val="center"/>
        <w:rPr>
          <w:b/>
          <w:sz w:val="28"/>
          <w:szCs w:val="28"/>
        </w:rPr>
      </w:pPr>
    </w:p>
    <w:p w:rsidR="00ED36C2" w:rsidRPr="00CB14ED" w:rsidRDefault="003F4FBC">
      <w:pPr>
        <w:spacing w:after="0" w:line="100" w:lineRule="atLeast"/>
        <w:jc w:val="center"/>
        <w:rPr>
          <w:color w:val="00B050"/>
        </w:rPr>
      </w:pPr>
      <w:r>
        <w:rPr>
          <w:b/>
          <w:noProof/>
          <w:sz w:val="28"/>
          <w:szCs w:val="28"/>
          <w:lang w:eastAsia="fr-FR"/>
        </w:rPr>
        <w:drawing>
          <wp:anchor distT="0" distB="0" distL="114300" distR="114300" simplePos="0" relativeHeight="251658240" behindDoc="0" locked="0" layoutInCell="1" allowOverlap="1">
            <wp:simplePos x="0" y="0"/>
            <wp:positionH relativeFrom="column">
              <wp:posOffset>-179070</wp:posOffset>
            </wp:positionH>
            <wp:positionV relativeFrom="paragraph">
              <wp:posOffset>-601345</wp:posOffset>
            </wp:positionV>
            <wp:extent cx="1695450" cy="495300"/>
            <wp:effectExtent l="0" t="0" r="0" b="0"/>
            <wp:wrapNone/>
            <wp:docPr id="1" name="Image 1" descr="Logo_2014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014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5450" cy="495300"/>
                    </a:xfrm>
                    <a:prstGeom prst="rect">
                      <a:avLst/>
                    </a:prstGeom>
                    <a:noFill/>
                    <a:ln>
                      <a:noFill/>
                    </a:ln>
                  </pic:spPr>
                </pic:pic>
              </a:graphicData>
            </a:graphic>
          </wp:anchor>
        </w:drawing>
      </w:r>
      <w:r>
        <w:rPr>
          <w:b/>
          <w:noProof/>
          <w:sz w:val="28"/>
          <w:szCs w:val="28"/>
          <w:lang w:eastAsia="fr-FR"/>
        </w:rPr>
        <w:drawing>
          <wp:anchor distT="0" distB="0" distL="114300" distR="114300" simplePos="0" relativeHeight="251659264" behindDoc="0" locked="0" layoutInCell="1" allowOverlap="1">
            <wp:simplePos x="0" y="0"/>
            <wp:positionH relativeFrom="column">
              <wp:posOffset>1908810</wp:posOffset>
            </wp:positionH>
            <wp:positionV relativeFrom="paragraph">
              <wp:posOffset>-815975</wp:posOffset>
            </wp:positionV>
            <wp:extent cx="771525" cy="762000"/>
            <wp:effectExtent l="0" t="0" r="9525" b="0"/>
            <wp:wrapNone/>
            <wp:docPr id="2" name="Imag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anchor>
        </w:drawing>
      </w:r>
      <w:r>
        <w:rPr>
          <w:b/>
          <w:noProof/>
          <w:sz w:val="28"/>
          <w:szCs w:val="28"/>
          <w:lang w:eastAsia="fr-FR"/>
        </w:rPr>
        <w:drawing>
          <wp:anchor distT="0" distB="0" distL="114300" distR="114300" simplePos="0" relativeHeight="251660288" behindDoc="0" locked="0" layoutInCell="1" allowOverlap="1">
            <wp:simplePos x="0" y="0"/>
            <wp:positionH relativeFrom="column">
              <wp:posOffset>3155950</wp:posOffset>
            </wp:positionH>
            <wp:positionV relativeFrom="paragraph">
              <wp:posOffset>-649605</wp:posOffset>
            </wp:positionV>
            <wp:extent cx="916305" cy="542925"/>
            <wp:effectExtent l="0" t="0" r="0" b="9525"/>
            <wp:wrapNone/>
            <wp:docPr id="3" name="Image 3" descr="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mariann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6305" cy="542925"/>
                    </a:xfrm>
                    <a:prstGeom prst="rect">
                      <a:avLst/>
                    </a:prstGeom>
                    <a:noFill/>
                    <a:ln>
                      <a:noFill/>
                    </a:ln>
                  </pic:spPr>
                </pic:pic>
              </a:graphicData>
            </a:graphic>
          </wp:anchor>
        </w:drawing>
      </w:r>
      <w:r>
        <w:rPr>
          <w:b/>
          <w:noProof/>
          <w:sz w:val="28"/>
          <w:szCs w:val="28"/>
          <w:lang w:eastAsia="fr-FR"/>
        </w:rPr>
        <w:drawing>
          <wp:anchor distT="0" distB="0" distL="114300" distR="114300" simplePos="0" relativeHeight="251661312" behindDoc="0" locked="0" layoutInCell="1" allowOverlap="1">
            <wp:simplePos x="0" y="0"/>
            <wp:positionH relativeFrom="column">
              <wp:posOffset>4712970</wp:posOffset>
            </wp:positionH>
            <wp:positionV relativeFrom="paragraph">
              <wp:posOffset>-599440</wp:posOffset>
            </wp:positionV>
            <wp:extent cx="1071245" cy="428625"/>
            <wp:effectExtent l="0" t="0" r="0" b="9525"/>
            <wp:wrapSquare wrapText="bothSides"/>
            <wp:docPr id="4" name="Image 4" descr="logo_nord_ledepar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nord_ledepartemen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1245" cy="428625"/>
                    </a:xfrm>
                    <a:prstGeom prst="rect">
                      <a:avLst/>
                    </a:prstGeom>
                    <a:noFill/>
                    <a:ln>
                      <a:noFill/>
                    </a:ln>
                  </pic:spPr>
                </pic:pic>
              </a:graphicData>
            </a:graphic>
          </wp:anchor>
        </w:drawing>
      </w:r>
      <w:r w:rsidR="00024A9D">
        <w:rPr>
          <w:b/>
          <w:sz w:val="28"/>
          <w:szCs w:val="28"/>
        </w:rPr>
        <w:t>Note de Cadrage Programm</w:t>
      </w:r>
      <w:r w:rsidR="00CB14ED">
        <w:rPr>
          <w:b/>
          <w:sz w:val="28"/>
          <w:szCs w:val="28"/>
        </w:rPr>
        <w:t xml:space="preserve">ation politique de la ville </w:t>
      </w:r>
      <w:r w:rsidR="00CB14ED" w:rsidRPr="00661107">
        <w:rPr>
          <w:b/>
          <w:sz w:val="28"/>
          <w:szCs w:val="28"/>
        </w:rPr>
        <w:t>2017</w:t>
      </w:r>
    </w:p>
    <w:p w:rsidR="00ED36C2" w:rsidRDefault="00024A9D">
      <w:pPr>
        <w:spacing w:after="0" w:line="100" w:lineRule="atLeast"/>
        <w:jc w:val="center"/>
        <w:rPr>
          <w:b/>
          <w:sz w:val="28"/>
          <w:szCs w:val="28"/>
        </w:rPr>
      </w:pPr>
      <w:r>
        <w:rPr>
          <w:b/>
          <w:sz w:val="28"/>
          <w:szCs w:val="28"/>
        </w:rPr>
        <w:t>COMMUNAUTE D’AGGLOMERATION MAUBEUGE-VAL DE SAMBRE</w:t>
      </w:r>
    </w:p>
    <w:p w:rsidR="00612D8A" w:rsidRDefault="00612D8A">
      <w:pPr>
        <w:spacing w:after="0" w:line="100" w:lineRule="atLeast"/>
        <w:jc w:val="center"/>
      </w:pPr>
    </w:p>
    <w:p w:rsidR="002A0B9C" w:rsidRDefault="002A0B9C">
      <w:pPr>
        <w:spacing w:after="0" w:line="100" w:lineRule="atLeast"/>
      </w:pPr>
    </w:p>
    <w:p w:rsidR="00A152AA" w:rsidRDefault="00A152AA">
      <w:pPr>
        <w:spacing w:after="0" w:line="100" w:lineRule="atLeast"/>
      </w:pPr>
    </w:p>
    <w:p w:rsidR="00ED36C2" w:rsidRDefault="00024A9D">
      <w:pPr>
        <w:pStyle w:val="Titre1"/>
      </w:pPr>
      <w:r>
        <w:t>PREAMBULE</w:t>
      </w:r>
    </w:p>
    <w:p w:rsidR="00ED36C2" w:rsidRDefault="00024A9D">
      <w:pPr>
        <w:spacing w:after="0" w:line="100" w:lineRule="atLeast"/>
        <w:jc w:val="both"/>
      </w:pPr>
      <w:r>
        <w:t xml:space="preserve">Les crédits de droit commun (Etat, Région, Département, CAF, ARS, Jeunesse et Sports…) sont à mobiliser en amont des crédits spécifiques. </w:t>
      </w:r>
    </w:p>
    <w:p w:rsidR="00ED36C2" w:rsidRDefault="00024A9D">
      <w:pPr>
        <w:spacing w:after="0" w:line="100" w:lineRule="atLeast"/>
        <w:jc w:val="both"/>
      </w:pPr>
      <w:r>
        <w:t>Les moyens de la politique de la ville seront concentrés dans les quartiers les plus en difficulté, dits quartiers « réglementaires », quartiers « vécus » et quartiers de « veille active » pour la Région</w:t>
      </w:r>
      <w:r w:rsidR="007D7157">
        <w:t>.</w:t>
      </w:r>
    </w:p>
    <w:p w:rsidR="00ED36C2" w:rsidRDefault="00024A9D">
      <w:pPr>
        <w:spacing w:after="0" w:line="100" w:lineRule="atLeast"/>
        <w:jc w:val="both"/>
      </w:pPr>
      <w:r>
        <w:t>Le droit commun correspond aux politiques sectorielles (santé, développement économique, éducation…) qui s’appliquent sur l’ensemble d’un territoire sans distinction entre les quartiers. Ces politiques de droit commun relèvent des compétences de toutes les institutions signataires du Contrat de Ville.</w:t>
      </w:r>
    </w:p>
    <w:p w:rsidR="00ED36C2" w:rsidRDefault="00ED36C2">
      <w:pPr>
        <w:spacing w:after="0" w:line="100" w:lineRule="atLeast"/>
        <w:jc w:val="both"/>
      </w:pPr>
    </w:p>
    <w:p w:rsidR="00ED36C2" w:rsidRDefault="00024A9D">
      <w:pPr>
        <w:spacing w:after="0" w:line="100" w:lineRule="atLeast"/>
        <w:jc w:val="both"/>
      </w:pPr>
      <w:r>
        <w:t>L’appel à projet</w:t>
      </w:r>
      <w:r w:rsidR="009F2653">
        <w:t>s</w:t>
      </w:r>
      <w:r>
        <w:t xml:space="preserve"> de la programmation politique de la ville sera unique à l’ensemble des crédits spécifiques Etat, Région, CAMVS et communes. L’ensemble des dossiers mobilisant des crédits spécifiques seront instruits par un comité partenarial </w:t>
      </w:r>
      <w:r w:rsidR="00CB14ED" w:rsidRPr="00661107">
        <w:t>(hors FIPD</w:t>
      </w:r>
      <w:r w:rsidR="001E797E" w:rsidRPr="00661107">
        <w:t>, dispositif</w:t>
      </w:r>
      <w:r w:rsidR="00CB14ED" w:rsidRPr="00661107">
        <w:t xml:space="preserve"> instruit à l’échelle de la préfecture de Lille)</w:t>
      </w:r>
      <w:r w:rsidR="00CB14ED">
        <w:t xml:space="preserve"> </w:t>
      </w:r>
      <w:r>
        <w:t>avec un calendrier et un tableau de programmation unique pour l’ensemble des dispositifs.</w:t>
      </w:r>
    </w:p>
    <w:p w:rsidR="00ED36C2" w:rsidRDefault="00ED36C2">
      <w:pPr>
        <w:spacing w:after="0" w:line="100" w:lineRule="atLeast"/>
      </w:pPr>
    </w:p>
    <w:p w:rsidR="00ED36C2" w:rsidRDefault="00ED36C2">
      <w:pPr>
        <w:spacing w:after="0" w:line="100" w:lineRule="atLeast"/>
      </w:pPr>
    </w:p>
    <w:p w:rsidR="00ED36C2" w:rsidRDefault="00024A9D">
      <w:pPr>
        <w:pStyle w:val="Titre1"/>
      </w:pPr>
      <w:r>
        <w:t>PRESENTATION DU CADRE GENERAL DU CONTRAT DE VILLE</w:t>
      </w:r>
    </w:p>
    <w:p w:rsidR="00ED36C2" w:rsidRDefault="00024A9D">
      <w:pPr>
        <w:pStyle w:val="Titre3"/>
      </w:pPr>
      <w:bookmarkStart w:id="0" w:name="_Toc419724726"/>
      <w:bookmarkStart w:id="1" w:name="_Toc418754986"/>
      <w:bookmarkStart w:id="2" w:name="_Toc418754689"/>
      <w:bookmarkStart w:id="3" w:name="_Toc418754269"/>
      <w:bookmarkStart w:id="4" w:name="_Toc418176760"/>
      <w:bookmarkEnd w:id="0"/>
      <w:bookmarkEnd w:id="1"/>
      <w:bookmarkEnd w:id="2"/>
      <w:bookmarkEnd w:id="3"/>
      <w:bookmarkEnd w:id="4"/>
      <w:r>
        <w:t xml:space="preserve">Les principes fondamentaux </w:t>
      </w:r>
    </w:p>
    <w:p w:rsidR="00ED36C2" w:rsidRDefault="00024A9D">
      <w:pPr>
        <w:spacing w:line="100" w:lineRule="atLeast"/>
        <w:jc w:val="both"/>
      </w:pPr>
      <w:r>
        <w:t>La loi de programmation pour la ville et la cohésion urbaine du 21 février 2014 précise que les Contrats de Ville reposent sur 3 piliers, auquel s’est ajouté un quatrième :</w:t>
      </w:r>
    </w:p>
    <w:p w:rsidR="00ED36C2" w:rsidRDefault="00024A9D">
      <w:pPr>
        <w:pStyle w:val="Sansinterligne"/>
        <w:numPr>
          <w:ilvl w:val="0"/>
          <w:numId w:val="3"/>
        </w:numPr>
      </w:pPr>
      <w:r>
        <w:t>Le pilier Développement économique et Emploi</w:t>
      </w:r>
    </w:p>
    <w:p w:rsidR="00ED36C2" w:rsidRDefault="00024A9D">
      <w:pPr>
        <w:pStyle w:val="Sansinterligne"/>
        <w:numPr>
          <w:ilvl w:val="0"/>
          <w:numId w:val="3"/>
        </w:numPr>
      </w:pPr>
      <w:r>
        <w:t>Le pilier Cadre de vie et Renouvellement urbain</w:t>
      </w:r>
    </w:p>
    <w:p w:rsidR="00ED36C2" w:rsidRDefault="00024A9D">
      <w:pPr>
        <w:pStyle w:val="Sansinterligne"/>
        <w:numPr>
          <w:ilvl w:val="0"/>
          <w:numId w:val="3"/>
        </w:numPr>
      </w:pPr>
      <w:r>
        <w:t>Le pilier Cohésion sociale</w:t>
      </w:r>
    </w:p>
    <w:p w:rsidR="00ED36C2" w:rsidRDefault="00024A9D">
      <w:pPr>
        <w:pStyle w:val="Sansinterligne"/>
        <w:numPr>
          <w:ilvl w:val="0"/>
          <w:numId w:val="3"/>
        </w:numPr>
      </w:pPr>
      <w:r>
        <w:t>Le pilier Citoyenneté et Valeurs républicaines</w:t>
      </w:r>
    </w:p>
    <w:p w:rsidR="00ED36C2" w:rsidRDefault="00ED36C2">
      <w:pPr>
        <w:pStyle w:val="Sansinterligne"/>
      </w:pPr>
    </w:p>
    <w:p w:rsidR="00ED36C2" w:rsidRDefault="00024A9D">
      <w:pPr>
        <w:pStyle w:val="Sansinterligne"/>
        <w:jc w:val="both"/>
      </w:pPr>
      <w:r>
        <w:t>Par ailleurs, conformément aux dispositions de la loi, le Projet Territorial de Cohésion Sociale de la Communauté d’Agglomération de Maubeuge-Val de Sambre a intégré les grands principes de la réforme qui constituent le fil transversal du document cadre du contrat de ville :</w:t>
      </w:r>
    </w:p>
    <w:p w:rsidR="002D2E0D" w:rsidRDefault="002D2E0D">
      <w:pPr>
        <w:pStyle w:val="Sansinterligne"/>
        <w:jc w:val="both"/>
      </w:pPr>
    </w:p>
    <w:p w:rsidR="00ED36C2" w:rsidRDefault="00024A9D">
      <w:pPr>
        <w:pStyle w:val="Sansinterligne"/>
        <w:numPr>
          <w:ilvl w:val="0"/>
          <w:numId w:val="4"/>
        </w:numPr>
      </w:pPr>
      <w:r>
        <w:rPr>
          <w:b/>
        </w:rPr>
        <w:t>L’égalité des chances Femmes-Hommes</w:t>
      </w:r>
    </w:p>
    <w:p w:rsidR="00ED36C2" w:rsidRDefault="00024A9D">
      <w:pPr>
        <w:pStyle w:val="Sansinterligne"/>
        <w:numPr>
          <w:ilvl w:val="0"/>
          <w:numId w:val="4"/>
        </w:numPr>
      </w:pPr>
      <w:r>
        <w:rPr>
          <w:b/>
        </w:rPr>
        <w:t>La lutte contre les discriminations</w:t>
      </w:r>
    </w:p>
    <w:p w:rsidR="00ED36C2" w:rsidRDefault="00024A9D">
      <w:pPr>
        <w:pStyle w:val="Sansinterligne"/>
        <w:numPr>
          <w:ilvl w:val="0"/>
          <w:numId w:val="4"/>
        </w:numPr>
      </w:pPr>
      <w:r>
        <w:rPr>
          <w:b/>
        </w:rPr>
        <w:t>La jeunesse</w:t>
      </w:r>
    </w:p>
    <w:p w:rsidR="00ED36C2" w:rsidRDefault="00024A9D">
      <w:pPr>
        <w:pStyle w:val="Sansinterligne"/>
        <w:numPr>
          <w:ilvl w:val="0"/>
          <w:numId w:val="4"/>
        </w:numPr>
      </w:pPr>
      <w:r>
        <w:rPr>
          <w:b/>
        </w:rPr>
        <w:t>La participation des habitants</w:t>
      </w:r>
    </w:p>
    <w:p w:rsidR="00ED36C2" w:rsidRDefault="00024A9D">
      <w:pPr>
        <w:pStyle w:val="Sansinterligne"/>
        <w:numPr>
          <w:ilvl w:val="0"/>
          <w:numId w:val="4"/>
        </w:numPr>
      </w:pPr>
      <w:r>
        <w:rPr>
          <w:b/>
        </w:rPr>
        <w:t>La mobilité sous toutes ses formes</w:t>
      </w:r>
    </w:p>
    <w:p w:rsidR="00ED36C2" w:rsidRDefault="00ED36C2">
      <w:pPr>
        <w:pStyle w:val="Sansinterligne"/>
      </w:pPr>
    </w:p>
    <w:p w:rsidR="00ED36C2" w:rsidRDefault="00024A9D" w:rsidP="00724C49">
      <w:pPr>
        <w:pStyle w:val="Sansinterligne"/>
        <w:jc w:val="both"/>
      </w:pPr>
      <w:r>
        <w:t>Au regard des difficultés rencontrées par les populations des quartiers prioritaires, la CAMVS a souhaité traiter la question de la mobilité de manière transversale dans la mesure où cette problématique peut constituer un frein à l’émancipation collective et individuelle, à la capacité d’agi</w:t>
      </w:r>
      <w:r w:rsidR="006E0D79">
        <w:t>r et donc à la cohésion sociale.</w:t>
      </w:r>
    </w:p>
    <w:p w:rsidR="00ED36C2" w:rsidRDefault="00ED36C2">
      <w:pPr>
        <w:pStyle w:val="Titre3"/>
      </w:pPr>
    </w:p>
    <w:p w:rsidR="00ED36C2" w:rsidRDefault="00ED36C2">
      <w:pPr>
        <w:pStyle w:val="Titre3"/>
      </w:pPr>
    </w:p>
    <w:p w:rsidR="00204376" w:rsidRDefault="00204376">
      <w:pPr>
        <w:pStyle w:val="Titre3"/>
      </w:pPr>
      <w:bookmarkStart w:id="5" w:name="_Toc419724727"/>
      <w:bookmarkStart w:id="6" w:name="_Toc418754987"/>
      <w:bookmarkStart w:id="7" w:name="_Toc418754690"/>
      <w:bookmarkStart w:id="8" w:name="_Toc418754270"/>
      <w:bookmarkStart w:id="9" w:name="_Toc418176761"/>
    </w:p>
    <w:p w:rsidR="00ED36C2" w:rsidRDefault="00024A9D">
      <w:pPr>
        <w:pStyle w:val="Titre3"/>
      </w:pPr>
      <w:r>
        <w:t>Les orientations stratégiques</w:t>
      </w:r>
      <w:bookmarkEnd w:id="5"/>
      <w:bookmarkEnd w:id="6"/>
      <w:bookmarkEnd w:id="7"/>
      <w:bookmarkEnd w:id="8"/>
      <w:bookmarkEnd w:id="9"/>
      <w:r>
        <w:t xml:space="preserve"> </w:t>
      </w:r>
      <w:r w:rsidR="00702CCB">
        <w:t>du contrat de ville</w:t>
      </w:r>
    </w:p>
    <w:p w:rsidR="00ED36C2" w:rsidRDefault="00024A9D">
      <w:pPr>
        <w:spacing w:after="0" w:line="100" w:lineRule="atLeast"/>
        <w:ind w:right="-28"/>
        <w:jc w:val="both"/>
      </w:pPr>
      <w:r>
        <w:t>Les orientations stratégiques du PTCS et du Contrat de Ville de la CAMVS se déclinent en trois orientations :</w:t>
      </w:r>
    </w:p>
    <w:p w:rsidR="00ED36C2" w:rsidRDefault="00ED36C2">
      <w:pPr>
        <w:spacing w:after="0" w:line="100" w:lineRule="atLeast"/>
        <w:ind w:right="-28"/>
        <w:jc w:val="both"/>
      </w:pPr>
    </w:p>
    <w:p w:rsidR="00ED36C2" w:rsidRDefault="00024A9D">
      <w:pPr>
        <w:pStyle w:val="Paragraphedeliste"/>
        <w:numPr>
          <w:ilvl w:val="0"/>
          <w:numId w:val="1"/>
        </w:numPr>
        <w:spacing w:after="0" w:line="100" w:lineRule="atLeast"/>
        <w:ind w:right="-28"/>
        <w:jc w:val="both"/>
      </w:pPr>
      <w:r>
        <w:rPr>
          <w:b/>
        </w:rPr>
        <w:t>Agir au service de l’attractivité du territoire pour faciliter la cohésion sociale.</w:t>
      </w:r>
    </w:p>
    <w:p w:rsidR="00ED36C2" w:rsidRDefault="00024A9D">
      <w:pPr>
        <w:spacing w:after="0" w:line="100" w:lineRule="atLeast"/>
        <w:ind w:right="-28"/>
        <w:jc w:val="both"/>
      </w:pPr>
      <w:r>
        <w:t xml:space="preserve">Il convient de poursuivre l’amélioration de l’habitat et du cadre de vie, d’agir sur les mobilités, d’accompagner la diversification économique et valoriser le tissu existant, de garantir une cohésion et un maillage du territoire qui s’appuient sur sa diversité. </w:t>
      </w:r>
    </w:p>
    <w:p w:rsidR="00ED36C2" w:rsidRDefault="00ED36C2">
      <w:pPr>
        <w:spacing w:after="0" w:line="100" w:lineRule="atLeast"/>
        <w:ind w:right="-28"/>
        <w:jc w:val="both"/>
      </w:pPr>
    </w:p>
    <w:p w:rsidR="00ED36C2" w:rsidRDefault="00024A9D">
      <w:pPr>
        <w:spacing w:after="0" w:line="100" w:lineRule="atLeast"/>
        <w:ind w:right="-28"/>
        <w:jc w:val="both"/>
      </w:pPr>
      <w:r>
        <w:t>-</w:t>
      </w:r>
      <w:r>
        <w:tab/>
      </w:r>
      <w:r>
        <w:rPr>
          <w:b/>
        </w:rPr>
        <w:t>Accompagner l’émancipation individuelle et collective.</w:t>
      </w:r>
    </w:p>
    <w:p w:rsidR="00ED36C2" w:rsidRDefault="00024A9D">
      <w:pPr>
        <w:spacing w:after="0" w:line="100" w:lineRule="atLeast"/>
        <w:ind w:right="-28"/>
        <w:jc w:val="both"/>
      </w:pPr>
      <w:r>
        <w:t xml:space="preserve">Tous les leviers sont à activer (emploi, éducation, formation, santé, vivre ensemble…) pour s’affranchir individuellement et collectivement du contexte socio-économique dégradé. </w:t>
      </w:r>
    </w:p>
    <w:p w:rsidR="00ED36C2" w:rsidRDefault="00ED36C2">
      <w:pPr>
        <w:spacing w:after="0" w:line="100" w:lineRule="atLeast"/>
        <w:ind w:right="-28"/>
        <w:jc w:val="both"/>
      </w:pPr>
    </w:p>
    <w:p w:rsidR="00ED36C2" w:rsidRDefault="00024A9D">
      <w:pPr>
        <w:spacing w:after="0" w:line="100" w:lineRule="atLeast"/>
        <w:ind w:right="-28"/>
        <w:jc w:val="both"/>
      </w:pPr>
      <w:r>
        <w:t>-</w:t>
      </w:r>
      <w:r>
        <w:tab/>
      </w:r>
      <w:r>
        <w:rPr>
          <w:b/>
        </w:rPr>
        <w:t>Développer la capacité d’agir des citoyens.</w:t>
      </w:r>
    </w:p>
    <w:p w:rsidR="00ED36C2" w:rsidRDefault="00024A9D">
      <w:pPr>
        <w:spacing w:after="0" w:line="100" w:lineRule="atLeast"/>
        <w:ind w:right="-28"/>
        <w:jc w:val="both"/>
      </w:pPr>
      <w:r>
        <w:t>Il s’agit de créer les conditions d’une démocratie participative, faire de la culture et du sport des vecteurs de cohésion sociale, accompagner le citoyen à devenir acteur de sa santé, accompagner et mettre en valeur l’engagement des personnes dans des projets d’utilité sociétale.</w:t>
      </w:r>
    </w:p>
    <w:p w:rsidR="00ED36C2" w:rsidRDefault="00ED36C2">
      <w:pPr>
        <w:spacing w:after="0" w:line="100" w:lineRule="atLeast"/>
        <w:ind w:right="-28"/>
        <w:jc w:val="both"/>
      </w:pPr>
    </w:p>
    <w:p w:rsidR="00ED36C2" w:rsidRDefault="00ED36C2">
      <w:pPr>
        <w:spacing w:after="0" w:line="100" w:lineRule="atLeast"/>
      </w:pPr>
    </w:p>
    <w:p w:rsidR="00ED36C2" w:rsidRDefault="00024A9D">
      <w:pPr>
        <w:pStyle w:val="Titre1"/>
      </w:pPr>
      <w:r>
        <w:t xml:space="preserve">La géographie prioritaire </w:t>
      </w:r>
    </w:p>
    <w:p w:rsidR="00ED36C2" w:rsidRDefault="00024A9D">
      <w:pPr>
        <w:spacing w:after="0" w:line="100" w:lineRule="atLeast"/>
        <w:jc w:val="both"/>
      </w:pPr>
      <w:r>
        <w:t>7 communes sont concernées par la politique de la ville : Maubeuge, Hautmont, Jeumont, Ferrière la Grande, Feignies, Louvroil et Neuf-Mesnil. Ces dernières représentent un public cible de 22 709 habitants.</w:t>
      </w:r>
    </w:p>
    <w:p w:rsidR="00ED36C2" w:rsidRDefault="00ED36C2">
      <w:pPr>
        <w:spacing w:after="0" w:line="100" w:lineRule="atLeast"/>
      </w:pPr>
    </w:p>
    <w:p w:rsidR="00ED36C2" w:rsidRDefault="00024A9D">
      <w:pPr>
        <w:spacing w:after="0" w:line="100" w:lineRule="atLeast"/>
      </w:pPr>
      <w:r>
        <w:t>Les 7 communes, représentent 9 quartiers dont 1 quartier intercommunal :</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1770"/>
        <w:gridCol w:w="4742"/>
        <w:gridCol w:w="1522"/>
        <w:gridCol w:w="1250"/>
      </w:tblGrid>
      <w:tr w:rsidR="00ED36C2">
        <w:trPr>
          <w:trHeight w:hRule="exact" w:val="793"/>
        </w:trPr>
        <w:tc>
          <w:tcPr>
            <w:tcW w:w="1770"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Commune concernée</w:t>
            </w:r>
          </w:p>
        </w:tc>
        <w:tc>
          <w:tcPr>
            <w:tcW w:w="47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Nom du quartier</w:t>
            </w:r>
          </w:p>
        </w:tc>
        <w:tc>
          <w:tcPr>
            <w:tcW w:w="1522" w:type="dxa"/>
            <w:tcBorders>
              <w:top w:val="single" w:sz="4" w:space="0" w:color="00000A"/>
              <w:left w:val="single" w:sz="4" w:space="0" w:color="00000A"/>
              <w:bottom w:val="single" w:sz="8"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Population totale du quartier prioritaire</w:t>
            </w:r>
          </w:p>
        </w:tc>
        <w:tc>
          <w:tcPr>
            <w:tcW w:w="1250" w:type="dxa"/>
            <w:tcBorders>
              <w:top w:val="single" w:sz="4" w:space="0" w:color="00000A"/>
              <w:left w:val="single" w:sz="4" w:space="0" w:color="00000A"/>
              <w:bottom w:val="single" w:sz="8" w:space="0" w:color="00000A"/>
              <w:right w:val="single" w:sz="4" w:space="0" w:color="00000A"/>
            </w:tcBorders>
            <w:shd w:val="clear" w:color="auto" w:fill="FFFFFF"/>
            <w:tcMar>
              <w:left w:w="98" w:type="dxa"/>
            </w:tcMar>
          </w:tcPr>
          <w:p w:rsidR="00ED36C2" w:rsidRDefault="00024A9D">
            <w:pPr>
              <w:spacing w:after="0" w:line="100" w:lineRule="atLeast"/>
            </w:pPr>
            <w:r>
              <w:rPr>
                <w:b/>
              </w:rPr>
              <w:t>Répartition par commune</w:t>
            </w:r>
          </w:p>
        </w:tc>
      </w:tr>
      <w:tr w:rsidR="00ED36C2" w:rsidTr="00FB20A8">
        <w:trPr>
          <w:trHeight w:hRule="exact" w:val="631"/>
        </w:trPr>
        <w:tc>
          <w:tcPr>
            <w:tcW w:w="1770"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FEIGNIES</w:t>
            </w:r>
          </w:p>
        </w:tc>
        <w:tc>
          <w:tcPr>
            <w:tcW w:w="4742" w:type="dxa"/>
            <w:tcBorders>
              <w:top w:val="single" w:sz="4" w:space="0" w:color="00000A"/>
              <w:left w:val="single" w:sz="4" w:space="0" w:color="00000A"/>
              <w:bottom w:val="single" w:sz="12" w:space="0" w:color="00000A"/>
              <w:right w:val="single" w:sz="8" w:space="0" w:color="00000A"/>
            </w:tcBorders>
            <w:shd w:val="clear" w:color="auto" w:fill="FFFFFF"/>
            <w:tcMar>
              <w:left w:w="98" w:type="dxa"/>
            </w:tcMar>
            <w:vAlign w:val="center"/>
          </w:tcPr>
          <w:p w:rsidR="00ED36C2" w:rsidRDefault="00024A9D">
            <w:pPr>
              <w:spacing w:after="0" w:line="100" w:lineRule="atLeast"/>
            </w:pPr>
            <w:r>
              <w:t xml:space="preserve">Les explorateurs – Place du 8 mai 1945 – Jean Jaurès – La </w:t>
            </w:r>
            <w:proofErr w:type="spellStart"/>
            <w:r>
              <w:t>Flamenne</w:t>
            </w:r>
            <w:proofErr w:type="spellEnd"/>
          </w:p>
        </w:tc>
        <w:tc>
          <w:tcPr>
            <w:tcW w:w="1522" w:type="dxa"/>
            <w:tcBorders>
              <w:top w:val="single" w:sz="8" w:space="0" w:color="00000A"/>
              <w:left w:val="single" w:sz="8" w:space="0" w:color="00000A"/>
              <w:bottom w:val="single" w:sz="12" w:space="0" w:color="00000A"/>
              <w:right w:val="single" w:sz="8" w:space="0" w:color="00000A"/>
            </w:tcBorders>
            <w:shd w:val="clear" w:color="auto" w:fill="FFFFFF"/>
            <w:tcMar>
              <w:left w:w="83" w:type="dxa"/>
            </w:tcMar>
            <w:vAlign w:val="center"/>
          </w:tcPr>
          <w:p w:rsidR="00ED36C2" w:rsidRDefault="00024A9D">
            <w:pPr>
              <w:spacing w:after="0" w:line="100" w:lineRule="atLeast"/>
            </w:pPr>
            <w:r>
              <w:t>1 210</w:t>
            </w:r>
          </w:p>
        </w:tc>
        <w:tc>
          <w:tcPr>
            <w:tcW w:w="1250" w:type="dxa"/>
            <w:tcBorders>
              <w:top w:val="single" w:sz="8" w:space="0" w:color="00000A"/>
              <w:left w:val="single" w:sz="8" w:space="0" w:color="00000A"/>
              <w:bottom w:val="single" w:sz="12" w:space="0" w:color="00000A"/>
              <w:right w:val="single" w:sz="8" w:space="0" w:color="00000A"/>
            </w:tcBorders>
            <w:shd w:val="clear" w:color="auto" w:fill="FFFFFF"/>
            <w:tcMar>
              <w:left w:w="83" w:type="dxa"/>
            </w:tcMar>
            <w:vAlign w:val="center"/>
          </w:tcPr>
          <w:p w:rsidR="00ED36C2" w:rsidRDefault="00024A9D">
            <w:pPr>
              <w:spacing w:after="0" w:line="100" w:lineRule="atLeast"/>
            </w:pPr>
            <w:r>
              <w:rPr>
                <w:b/>
              </w:rPr>
              <w:t>1 210</w:t>
            </w:r>
          </w:p>
        </w:tc>
      </w:tr>
      <w:tr w:rsidR="00ED36C2" w:rsidTr="006E0D79">
        <w:trPr>
          <w:trHeight w:hRule="exact" w:val="684"/>
        </w:trPr>
        <w:tc>
          <w:tcPr>
            <w:tcW w:w="1770"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 xml:space="preserve">FERRIERE LA </w:t>
            </w:r>
            <w:r w:rsidRPr="008A76E5">
              <w:t>GRANDE</w:t>
            </w:r>
          </w:p>
        </w:tc>
        <w:tc>
          <w:tcPr>
            <w:tcW w:w="4742"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Quartier du village</w:t>
            </w:r>
          </w:p>
        </w:tc>
        <w:tc>
          <w:tcPr>
            <w:tcW w:w="1522"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1 246</w:t>
            </w:r>
          </w:p>
        </w:tc>
        <w:tc>
          <w:tcPr>
            <w:tcW w:w="1250"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1 246</w:t>
            </w:r>
          </w:p>
        </w:tc>
      </w:tr>
      <w:tr w:rsidR="00ED36C2">
        <w:trPr>
          <w:trHeight w:hRule="exact" w:val="284"/>
        </w:trPr>
        <w:tc>
          <w:tcPr>
            <w:tcW w:w="1770" w:type="dxa"/>
            <w:vMerge w:val="restart"/>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HAUTMONT</w:t>
            </w:r>
          </w:p>
        </w:tc>
        <w:tc>
          <w:tcPr>
            <w:tcW w:w="474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Bois du Quesnoy</w:t>
            </w:r>
          </w:p>
        </w:tc>
        <w:tc>
          <w:tcPr>
            <w:tcW w:w="152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1 370</w:t>
            </w:r>
          </w:p>
        </w:tc>
        <w:tc>
          <w:tcPr>
            <w:tcW w:w="1250" w:type="dxa"/>
            <w:vMerge w:val="restart"/>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2 710</w:t>
            </w:r>
          </w:p>
        </w:tc>
      </w:tr>
      <w:tr w:rsidR="00ED36C2" w:rsidTr="00AE73B7">
        <w:trPr>
          <w:trHeight w:hRule="exact" w:val="478"/>
        </w:trPr>
        <w:tc>
          <w:tcPr>
            <w:tcW w:w="177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c>
          <w:tcPr>
            <w:tcW w:w="4742"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Quartier intercommunal Sous-le-Bois, Montplaisir, rue d’Hautmont</w:t>
            </w:r>
          </w:p>
        </w:tc>
        <w:tc>
          <w:tcPr>
            <w:tcW w:w="1522"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1 340</w:t>
            </w:r>
          </w:p>
        </w:tc>
        <w:tc>
          <w:tcPr>
            <w:tcW w:w="125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r>
      <w:tr w:rsidR="00ED36C2">
        <w:trPr>
          <w:trHeight w:hRule="exact" w:val="284"/>
        </w:trPr>
        <w:tc>
          <w:tcPr>
            <w:tcW w:w="1770"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JEUMONT</w:t>
            </w:r>
          </w:p>
        </w:tc>
        <w:tc>
          <w:tcPr>
            <w:tcW w:w="4742"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 xml:space="preserve">Centre – </w:t>
            </w:r>
            <w:proofErr w:type="spellStart"/>
            <w:r>
              <w:t>Lambreçon</w:t>
            </w:r>
            <w:proofErr w:type="spellEnd"/>
          </w:p>
        </w:tc>
        <w:tc>
          <w:tcPr>
            <w:tcW w:w="1522"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2 810</w:t>
            </w:r>
          </w:p>
        </w:tc>
        <w:tc>
          <w:tcPr>
            <w:tcW w:w="1250"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2 810</w:t>
            </w:r>
          </w:p>
        </w:tc>
      </w:tr>
      <w:tr w:rsidR="00ED36C2">
        <w:trPr>
          <w:trHeight w:hRule="exact" w:val="284"/>
        </w:trPr>
        <w:tc>
          <w:tcPr>
            <w:tcW w:w="1770" w:type="dxa"/>
            <w:vMerge w:val="restart"/>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LOUVROIL</w:t>
            </w:r>
          </w:p>
        </w:tc>
        <w:tc>
          <w:tcPr>
            <w:tcW w:w="474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Longs Prés – Prés du paradis</w:t>
            </w:r>
          </w:p>
        </w:tc>
        <w:tc>
          <w:tcPr>
            <w:tcW w:w="152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1 360</w:t>
            </w:r>
          </w:p>
        </w:tc>
        <w:tc>
          <w:tcPr>
            <w:tcW w:w="1250" w:type="dxa"/>
            <w:vMerge w:val="restart"/>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2 430</w:t>
            </w:r>
          </w:p>
        </w:tc>
      </w:tr>
      <w:tr w:rsidR="00ED36C2" w:rsidTr="00AE73B7">
        <w:trPr>
          <w:trHeight w:hRule="exact" w:val="584"/>
        </w:trPr>
        <w:tc>
          <w:tcPr>
            <w:tcW w:w="177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c>
          <w:tcPr>
            <w:tcW w:w="4742"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Quartier intercommunal Sous-le-Bois, Montplaisir, rue d’Hautmont</w:t>
            </w:r>
          </w:p>
        </w:tc>
        <w:tc>
          <w:tcPr>
            <w:tcW w:w="1522"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1 070</w:t>
            </w:r>
          </w:p>
        </w:tc>
        <w:tc>
          <w:tcPr>
            <w:tcW w:w="1250" w:type="dxa"/>
            <w:vMerge/>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r>
      <w:tr w:rsidR="00ED36C2">
        <w:trPr>
          <w:trHeight w:hRule="exact" w:val="284"/>
        </w:trPr>
        <w:tc>
          <w:tcPr>
            <w:tcW w:w="1770" w:type="dxa"/>
            <w:vMerge w:val="restart"/>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MAUBEUGE</w:t>
            </w:r>
          </w:p>
        </w:tc>
        <w:tc>
          <w:tcPr>
            <w:tcW w:w="474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Pont de Pierre</w:t>
            </w:r>
          </w:p>
        </w:tc>
        <w:tc>
          <w:tcPr>
            <w:tcW w:w="152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2 080</w:t>
            </w:r>
          </w:p>
        </w:tc>
        <w:tc>
          <w:tcPr>
            <w:tcW w:w="1250" w:type="dxa"/>
            <w:vMerge w:val="restart"/>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12 102</w:t>
            </w:r>
          </w:p>
        </w:tc>
      </w:tr>
      <w:tr w:rsidR="00ED36C2">
        <w:trPr>
          <w:trHeight w:hRule="exact" w:val="284"/>
        </w:trPr>
        <w:tc>
          <w:tcPr>
            <w:tcW w:w="177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c>
          <w:tcPr>
            <w:tcW w:w="47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Provinces Françaises</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1 580</w:t>
            </w:r>
          </w:p>
        </w:tc>
        <w:tc>
          <w:tcPr>
            <w:tcW w:w="125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ED36C2">
            <w:pPr>
              <w:spacing w:after="0" w:line="100" w:lineRule="atLeast"/>
            </w:pPr>
          </w:p>
        </w:tc>
      </w:tr>
      <w:tr w:rsidR="00ED36C2">
        <w:trPr>
          <w:trHeight w:hRule="exact" w:val="284"/>
        </w:trPr>
        <w:tc>
          <w:tcPr>
            <w:tcW w:w="177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c>
          <w:tcPr>
            <w:tcW w:w="474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L’Epinette</w:t>
            </w:r>
          </w:p>
        </w:tc>
        <w:tc>
          <w:tcPr>
            <w:tcW w:w="1522"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t>1 202</w:t>
            </w:r>
          </w:p>
        </w:tc>
        <w:tc>
          <w:tcPr>
            <w:tcW w:w="1250" w:type="dxa"/>
            <w:vMerge/>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ED36C2">
            <w:pPr>
              <w:spacing w:after="0" w:line="100" w:lineRule="atLeast"/>
            </w:pPr>
          </w:p>
        </w:tc>
      </w:tr>
      <w:tr w:rsidR="00ED36C2" w:rsidTr="00AE73B7">
        <w:trPr>
          <w:trHeight w:hRule="exact" w:val="562"/>
        </w:trPr>
        <w:tc>
          <w:tcPr>
            <w:tcW w:w="177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c>
          <w:tcPr>
            <w:tcW w:w="4742"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Quartier intercommunal Sous-le-bois, Montplaisir, rue d’Hautmont</w:t>
            </w:r>
          </w:p>
        </w:tc>
        <w:tc>
          <w:tcPr>
            <w:tcW w:w="1522" w:type="dxa"/>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024A9D">
            <w:pPr>
              <w:spacing w:after="0" w:line="100" w:lineRule="atLeast"/>
            </w:pPr>
            <w:r>
              <w:t>7 240</w:t>
            </w:r>
          </w:p>
        </w:tc>
        <w:tc>
          <w:tcPr>
            <w:tcW w:w="1250" w:type="dxa"/>
            <w:vMerge/>
            <w:tcBorders>
              <w:top w:val="single" w:sz="4" w:space="0" w:color="00000A"/>
              <w:left w:val="single" w:sz="4" w:space="0" w:color="00000A"/>
              <w:bottom w:val="single" w:sz="12" w:space="0" w:color="00000A"/>
              <w:right w:val="single" w:sz="4" w:space="0" w:color="00000A"/>
            </w:tcBorders>
            <w:shd w:val="clear" w:color="auto" w:fill="FFFFFF"/>
            <w:tcMar>
              <w:left w:w="98" w:type="dxa"/>
            </w:tcMar>
            <w:vAlign w:val="center"/>
          </w:tcPr>
          <w:p w:rsidR="00ED36C2" w:rsidRDefault="00ED36C2">
            <w:pPr>
              <w:spacing w:after="0" w:line="100" w:lineRule="atLeast"/>
            </w:pPr>
          </w:p>
        </w:tc>
      </w:tr>
      <w:tr w:rsidR="00ED36C2" w:rsidTr="00AE73B7">
        <w:trPr>
          <w:trHeight w:hRule="exact" w:val="556"/>
        </w:trPr>
        <w:tc>
          <w:tcPr>
            <w:tcW w:w="1770"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bottom"/>
          </w:tcPr>
          <w:p w:rsidR="00ED36C2" w:rsidRDefault="00024A9D">
            <w:pPr>
              <w:spacing w:after="0" w:line="100" w:lineRule="atLeast"/>
            </w:pPr>
            <w:r>
              <w:t>NEUF-MESNIL</w:t>
            </w:r>
          </w:p>
        </w:tc>
        <w:tc>
          <w:tcPr>
            <w:tcW w:w="4742"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bottom"/>
          </w:tcPr>
          <w:p w:rsidR="00ED36C2" w:rsidRDefault="00024A9D">
            <w:pPr>
              <w:spacing w:after="0" w:line="100" w:lineRule="atLeast"/>
            </w:pPr>
            <w:r>
              <w:t xml:space="preserve">Quartier intercommunal Sous-le-Bois, Montplaisir, rue d’Hautmont </w:t>
            </w:r>
          </w:p>
        </w:tc>
        <w:tc>
          <w:tcPr>
            <w:tcW w:w="1522"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bottom"/>
          </w:tcPr>
          <w:p w:rsidR="00ED36C2" w:rsidRDefault="00024A9D">
            <w:pPr>
              <w:spacing w:after="0" w:line="100" w:lineRule="atLeast"/>
            </w:pPr>
            <w:r>
              <w:t>201</w:t>
            </w:r>
          </w:p>
        </w:tc>
        <w:tc>
          <w:tcPr>
            <w:tcW w:w="1250" w:type="dxa"/>
            <w:tcBorders>
              <w:top w:val="single" w:sz="12" w:space="0" w:color="00000A"/>
              <w:left w:val="single" w:sz="4" w:space="0" w:color="00000A"/>
              <w:bottom w:val="single" w:sz="12" w:space="0" w:color="00000A"/>
              <w:right w:val="single" w:sz="4" w:space="0" w:color="00000A"/>
            </w:tcBorders>
            <w:shd w:val="clear" w:color="auto" w:fill="FFFFFF"/>
            <w:tcMar>
              <w:left w:w="98" w:type="dxa"/>
            </w:tcMar>
            <w:vAlign w:val="bottom"/>
          </w:tcPr>
          <w:p w:rsidR="00ED36C2" w:rsidRDefault="00024A9D">
            <w:pPr>
              <w:spacing w:after="0" w:line="100" w:lineRule="atLeast"/>
            </w:pPr>
            <w:r>
              <w:rPr>
                <w:b/>
              </w:rPr>
              <w:t>201</w:t>
            </w:r>
          </w:p>
        </w:tc>
      </w:tr>
      <w:tr w:rsidR="00ED36C2">
        <w:trPr>
          <w:trHeight w:hRule="exact" w:val="284"/>
        </w:trPr>
        <w:tc>
          <w:tcPr>
            <w:tcW w:w="6512" w:type="dxa"/>
            <w:gridSpan w:val="2"/>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TOTAL</w:t>
            </w:r>
          </w:p>
        </w:tc>
        <w:tc>
          <w:tcPr>
            <w:tcW w:w="1522"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ED36C2">
            <w:pPr>
              <w:spacing w:after="0" w:line="100" w:lineRule="atLeast"/>
            </w:pPr>
          </w:p>
        </w:tc>
        <w:tc>
          <w:tcPr>
            <w:tcW w:w="1250" w:type="dxa"/>
            <w:tcBorders>
              <w:top w:val="single" w:sz="12" w:space="0" w:color="00000A"/>
              <w:left w:val="single" w:sz="4" w:space="0" w:color="00000A"/>
              <w:bottom w:val="single" w:sz="4" w:space="0" w:color="00000A"/>
              <w:right w:val="single" w:sz="4" w:space="0" w:color="00000A"/>
            </w:tcBorders>
            <w:shd w:val="clear" w:color="auto" w:fill="FFFFFF"/>
            <w:tcMar>
              <w:left w:w="98" w:type="dxa"/>
            </w:tcMar>
            <w:vAlign w:val="center"/>
          </w:tcPr>
          <w:p w:rsidR="00ED36C2" w:rsidRDefault="00024A9D">
            <w:pPr>
              <w:spacing w:after="0" w:line="100" w:lineRule="atLeast"/>
            </w:pPr>
            <w:r>
              <w:rPr>
                <w:b/>
              </w:rPr>
              <w:t>22 709</w:t>
            </w:r>
          </w:p>
        </w:tc>
      </w:tr>
    </w:tbl>
    <w:p w:rsidR="00ED36C2" w:rsidRDefault="00ED36C2">
      <w:pPr>
        <w:spacing w:after="0" w:line="100" w:lineRule="atLeast"/>
      </w:pPr>
    </w:p>
    <w:p w:rsidR="00A00C34" w:rsidRDefault="00024A9D" w:rsidP="00A00C34">
      <w:pPr>
        <w:spacing w:after="0" w:line="100" w:lineRule="atLeast"/>
        <w:ind w:right="-28"/>
        <w:jc w:val="both"/>
        <w:rPr>
          <w:rFonts w:cs="Arial"/>
        </w:rPr>
      </w:pPr>
      <w:r>
        <w:rPr>
          <w:rFonts w:cs="Arial"/>
        </w:rPr>
        <w:lastRenderedPageBreak/>
        <w:t>Sur le territoire de la CAMVS,</w:t>
      </w:r>
      <w:r>
        <w:rPr>
          <w:rFonts w:cs="Arial"/>
          <w:b/>
        </w:rPr>
        <w:t xml:space="preserve"> la commune d’Aulnoye-Aymeries, le quartier de </w:t>
      </w:r>
      <w:proofErr w:type="spellStart"/>
      <w:r>
        <w:rPr>
          <w:rFonts w:cs="Arial"/>
          <w:b/>
        </w:rPr>
        <w:t>Rocq</w:t>
      </w:r>
      <w:proofErr w:type="spellEnd"/>
      <w:r>
        <w:rPr>
          <w:rFonts w:cs="Arial"/>
          <w:b/>
        </w:rPr>
        <w:t xml:space="preserve"> sur la commune de Recquignies et les quartiers des inventeurs et le secteur gare de Jeumont </w:t>
      </w:r>
      <w:r>
        <w:rPr>
          <w:rFonts w:cs="Arial"/>
        </w:rPr>
        <w:t xml:space="preserve">sont désormais placés en veille active. </w:t>
      </w:r>
    </w:p>
    <w:p w:rsidR="00A00C34" w:rsidRDefault="00A00C34" w:rsidP="00A00C34">
      <w:pPr>
        <w:spacing w:after="0" w:line="100" w:lineRule="atLeast"/>
        <w:ind w:right="-28"/>
        <w:jc w:val="both"/>
        <w:rPr>
          <w:rFonts w:cs="Arial"/>
        </w:rPr>
      </w:pPr>
      <w:r w:rsidRPr="00A00C34">
        <w:rPr>
          <w:rFonts w:cs="Arial"/>
          <w:b/>
        </w:rPr>
        <w:t>Les quartiers vécus</w:t>
      </w:r>
      <w:r>
        <w:rPr>
          <w:rFonts w:cs="Arial"/>
        </w:rPr>
        <w:t xml:space="preserve"> correspondent</w:t>
      </w:r>
      <w:r w:rsidRPr="00A00C34">
        <w:rPr>
          <w:rFonts w:cs="Arial"/>
        </w:rPr>
        <w:t xml:space="preserve"> aux usages de</w:t>
      </w:r>
      <w:r>
        <w:rPr>
          <w:rFonts w:cs="Arial"/>
        </w:rPr>
        <w:t xml:space="preserve">s habitants des quartiers réglementaires et aux lieux qu’ils </w:t>
      </w:r>
      <w:r w:rsidRPr="00A00C34">
        <w:rPr>
          <w:rFonts w:cs="Arial"/>
        </w:rPr>
        <w:t>fréquentent (écoles, équipements sportifs, zones d’activité etc.)</w:t>
      </w:r>
      <w:r>
        <w:rPr>
          <w:rFonts w:cs="Arial"/>
        </w:rPr>
        <w:t xml:space="preserve">. </w:t>
      </w:r>
    </w:p>
    <w:p w:rsidR="00ED36C2" w:rsidRDefault="00A00C34" w:rsidP="00A00C34">
      <w:pPr>
        <w:spacing w:after="0" w:line="100" w:lineRule="atLeast"/>
        <w:ind w:right="-28"/>
        <w:jc w:val="both"/>
        <w:rPr>
          <w:rFonts w:cs="Arial"/>
        </w:rPr>
      </w:pPr>
      <w:r>
        <w:rPr>
          <w:rFonts w:cs="Arial"/>
        </w:rPr>
        <w:t>Les établissements scolaires sont éligibles aux crédits spécifiques Etat si les projets déposés concernent au moins 51% des élèves issus des quartiers réglementaires.</w:t>
      </w:r>
    </w:p>
    <w:p w:rsidR="00B8469B" w:rsidRDefault="00B8469B" w:rsidP="00A00C34">
      <w:pPr>
        <w:spacing w:after="0" w:line="100" w:lineRule="atLeast"/>
        <w:ind w:right="-28"/>
        <w:jc w:val="both"/>
        <w:rPr>
          <w:rFonts w:cs="Arial"/>
        </w:rPr>
      </w:pPr>
    </w:p>
    <w:p w:rsidR="00B8469B" w:rsidRDefault="00B8469B" w:rsidP="00A00C34">
      <w:pPr>
        <w:spacing w:after="0" w:line="100" w:lineRule="atLeast"/>
        <w:ind w:right="-28"/>
        <w:jc w:val="both"/>
        <w:rPr>
          <w:rFonts w:cs="Arial"/>
        </w:rPr>
      </w:pPr>
      <w:r w:rsidRPr="00B8469B">
        <w:rPr>
          <w:rFonts w:cs="Arial"/>
        </w:rPr>
        <w:t>Il est possible d’utiliser le système d’informations de la politique de la ville pour savoir si une adresse se situe dans le quartier réglementaire  à partir du lien suivant : https://sig.ville.gouv.fr/adresses/recherche</w:t>
      </w:r>
    </w:p>
    <w:p w:rsidR="00F57C39" w:rsidRDefault="00F57C39">
      <w:pPr>
        <w:spacing w:after="0" w:line="100" w:lineRule="atLeast"/>
        <w:ind w:right="-28"/>
        <w:jc w:val="both"/>
      </w:pPr>
    </w:p>
    <w:p w:rsidR="007D7157" w:rsidRDefault="007D7157" w:rsidP="007D7157">
      <w:pPr>
        <w:spacing w:after="0" w:line="100" w:lineRule="atLeast"/>
      </w:pPr>
      <w:r>
        <w:t>Les cartographies des périmètres des quartiers réglementaires sont jointes en annexe de l’appel à projet.</w:t>
      </w:r>
    </w:p>
    <w:p w:rsidR="00B8469B" w:rsidRDefault="00B8469B" w:rsidP="007D7157">
      <w:pPr>
        <w:spacing w:after="0" w:line="100" w:lineRule="atLeast"/>
      </w:pPr>
    </w:p>
    <w:p w:rsidR="002A0B9C" w:rsidRDefault="002A0B9C" w:rsidP="007D7157">
      <w:pPr>
        <w:spacing w:after="0" w:line="100" w:lineRule="atLeast"/>
      </w:pPr>
    </w:p>
    <w:p w:rsidR="00ED36C2" w:rsidRDefault="00024A9D">
      <w:pPr>
        <w:pStyle w:val="Titre1"/>
      </w:pPr>
      <w:r>
        <w:t>Les crédits mobilisables :</w:t>
      </w:r>
    </w:p>
    <w:p w:rsidR="00702CCB" w:rsidRDefault="00702CCB" w:rsidP="002316F0">
      <w:pPr>
        <w:pStyle w:val="Sansinterligne"/>
        <w:jc w:val="both"/>
      </w:pPr>
      <w:r w:rsidRPr="00702CCB">
        <w:t xml:space="preserve">Dans le cadre du Contrat de Ville, la programmation est partenariale et annuelle. </w:t>
      </w:r>
    </w:p>
    <w:p w:rsidR="00661107" w:rsidRDefault="00661107" w:rsidP="002316F0">
      <w:pPr>
        <w:pStyle w:val="Sansinterligne"/>
        <w:jc w:val="both"/>
        <w:rPr>
          <w:b/>
        </w:rPr>
      </w:pPr>
    </w:p>
    <w:p w:rsidR="00ED36C2" w:rsidRDefault="00024A9D" w:rsidP="002316F0">
      <w:pPr>
        <w:pStyle w:val="Sansinterligne"/>
        <w:jc w:val="both"/>
      </w:pPr>
      <w:r>
        <w:rPr>
          <w:b/>
        </w:rPr>
        <w:t>Le Contrat de ville</w:t>
      </w:r>
      <w:r>
        <w:t xml:space="preserve"> s’applique aux quartiers prioritaires, </w:t>
      </w:r>
      <w:r>
        <w:rPr>
          <w:color w:val="000000"/>
        </w:rPr>
        <w:t xml:space="preserve">quartiers vécus et quartiers de « veille active » de </w:t>
      </w:r>
      <w:r>
        <w:t>l’agglomération et couvre ainsi les différents périmètres donnant accès aux crédits :</w:t>
      </w:r>
    </w:p>
    <w:p w:rsidR="00ED36C2" w:rsidRDefault="00ED36C2" w:rsidP="002316F0">
      <w:pPr>
        <w:pStyle w:val="Sansinterligne"/>
        <w:jc w:val="both"/>
      </w:pPr>
    </w:p>
    <w:p w:rsidR="00ED36C2" w:rsidRDefault="00024A9D" w:rsidP="002316F0">
      <w:pPr>
        <w:pStyle w:val="Sansinterligne"/>
        <w:numPr>
          <w:ilvl w:val="0"/>
          <w:numId w:val="2"/>
        </w:numPr>
        <w:jc w:val="both"/>
      </w:pPr>
      <w:r>
        <w:t>de droit commun de l’ensemble des partenaires</w:t>
      </w:r>
      <w:r w:rsidR="00702CCB">
        <w:t xml:space="preserve"> signataires</w:t>
      </w:r>
      <w:r>
        <w:t>, sur l’ensemble du territoire intercommunal (territoires en veille inclus) ;</w:t>
      </w:r>
    </w:p>
    <w:p w:rsidR="00ED36C2" w:rsidRDefault="00024A9D" w:rsidP="002316F0">
      <w:pPr>
        <w:pStyle w:val="Sansinterligne"/>
        <w:numPr>
          <w:ilvl w:val="0"/>
          <w:numId w:val="2"/>
        </w:numPr>
        <w:jc w:val="both"/>
      </w:pPr>
      <w:r>
        <w:t xml:space="preserve">de </w:t>
      </w:r>
      <w:r>
        <w:rPr>
          <w:color w:val="000000"/>
        </w:rPr>
        <w:t xml:space="preserve">renforcement du droit </w:t>
      </w:r>
      <w:r>
        <w:t>commun sur les territoires en géographie prioritaire, conformément aux dispositions relevant des conventions interministérielles ;</w:t>
      </w:r>
    </w:p>
    <w:p w:rsidR="00ED36C2" w:rsidRDefault="00024A9D" w:rsidP="002316F0">
      <w:pPr>
        <w:pStyle w:val="Sansinterligne"/>
        <w:numPr>
          <w:ilvl w:val="0"/>
          <w:numId w:val="2"/>
        </w:numPr>
        <w:jc w:val="both"/>
      </w:pPr>
      <w:r>
        <w:t xml:space="preserve">spécifiques « politique de la ville » de l’Etat et la CAMVS qui seront concentrés sur les territoires </w:t>
      </w:r>
      <w:r>
        <w:rPr>
          <w:color w:val="000000"/>
        </w:rPr>
        <w:t>en géographie réglementaire et les quartiers vécus.</w:t>
      </w:r>
    </w:p>
    <w:p w:rsidR="00ED36C2" w:rsidRDefault="00024A9D" w:rsidP="002316F0">
      <w:pPr>
        <w:pStyle w:val="Sansinterligne"/>
        <w:numPr>
          <w:ilvl w:val="0"/>
          <w:numId w:val="2"/>
        </w:numPr>
        <w:jc w:val="both"/>
      </w:pPr>
      <w:r w:rsidRPr="00C01381">
        <w:rPr>
          <w:color w:val="000000"/>
        </w:rPr>
        <w:t xml:space="preserve">Spécifiques « politique de la ville » de la Région sur l’ensemble du périmètre géographique du contrat de ville </w:t>
      </w:r>
      <w:r w:rsidRPr="00FA02D0">
        <w:t>d’agglomération</w:t>
      </w:r>
      <w:r w:rsidR="00C01381" w:rsidRPr="00FA02D0">
        <w:t xml:space="preserve"> (sous réserve).</w:t>
      </w:r>
    </w:p>
    <w:p w:rsidR="00ED36C2" w:rsidRDefault="00024A9D" w:rsidP="002316F0">
      <w:pPr>
        <w:spacing w:after="0" w:line="100" w:lineRule="atLeast"/>
        <w:jc w:val="both"/>
      </w:pPr>
      <w:r>
        <w:t>Dans le cadre du présent appel à projets, les crédits mobilisables sont les suivants :</w:t>
      </w:r>
    </w:p>
    <w:p w:rsidR="00ED36C2" w:rsidRDefault="00ED36C2" w:rsidP="002316F0">
      <w:pPr>
        <w:spacing w:after="0" w:line="100" w:lineRule="atLeast"/>
        <w:jc w:val="both"/>
      </w:pPr>
    </w:p>
    <w:p w:rsidR="00ED36C2" w:rsidRDefault="00024A9D" w:rsidP="002316F0">
      <w:pPr>
        <w:pStyle w:val="Paragraphedeliste"/>
        <w:numPr>
          <w:ilvl w:val="0"/>
          <w:numId w:val="1"/>
        </w:numPr>
        <w:spacing w:after="0" w:line="100" w:lineRule="atLeast"/>
        <w:jc w:val="both"/>
      </w:pPr>
      <w:r>
        <w:rPr>
          <w:b/>
        </w:rPr>
        <w:t>Crédits spécifiques Etat :</w:t>
      </w:r>
    </w:p>
    <w:p w:rsidR="00ED36C2" w:rsidRDefault="00ED36C2" w:rsidP="002316F0">
      <w:pPr>
        <w:spacing w:after="0" w:line="100" w:lineRule="atLeast"/>
        <w:jc w:val="both"/>
      </w:pPr>
    </w:p>
    <w:p w:rsidR="00ED36C2" w:rsidRDefault="00024A9D" w:rsidP="002316F0">
      <w:pPr>
        <w:spacing w:after="0" w:line="100" w:lineRule="atLeast"/>
        <w:ind w:firstLine="708"/>
        <w:jc w:val="both"/>
      </w:pPr>
      <w:r w:rsidRPr="0033680C">
        <w:rPr>
          <w:i/>
        </w:rPr>
        <w:t xml:space="preserve">Pour les quartiers </w:t>
      </w:r>
      <w:r w:rsidRPr="00FA02D0">
        <w:t>réglementaires </w:t>
      </w:r>
      <w:r w:rsidR="00661107" w:rsidRPr="00FA02D0">
        <w:t xml:space="preserve">et vécus </w:t>
      </w:r>
      <w:r w:rsidRPr="00FA02D0">
        <w:t>:</w:t>
      </w:r>
    </w:p>
    <w:p w:rsidR="00ED36C2" w:rsidRDefault="00ED36C2" w:rsidP="002316F0">
      <w:pPr>
        <w:spacing w:after="0" w:line="100" w:lineRule="atLeast"/>
        <w:jc w:val="both"/>
      </w:pPr>
    </w:p>
    <w:p w:rsidR="00CB14ED" w:rsidRPr="00661107" w:rsidRDefault="00CB14ED" w:rsidP="00CB14ED">
      <w:pPr>
        <w:pStyle w:val="Paragraphedeliste"/>
        <w:numPr>
          <w:ilvl w:val="0"/>
          <w:numId w:val="14"/>
        </w:numPr>
        <w:spacing w:after="0" w:line="100" w:lineRule="atLeast"/>
        <w:jc w:val="both"/>
        <w:rPr>
          <w:sz w:val="21"/>
        </w:rPr>
      </w:pPr>
      <w:r w:rsidRPr="00661107">
        <w:rPr>
          <w:sz w:val="21"/>
        </w:rPr>
        <w:t>La Dotation Politique de la Ville Fonctionnement qui finance 3 dispositifs :</w:t>
      </w:r>
    </w:p>
    <w:p w:rsidR="00661107" w:rsidRPr="00661107" w:rsidRDefault="00661107" w:rsidP="00661107">
      <w:pPr>
        <w:spacing w:after="0" w:line="100" w:lineRule="atLeast"/>
        <w:ind w:left="708"/>
        <w:jc w:val="both"/>
      </w:pPr>
    </w:p>
    <w:p w:rsidR="00ED36C2" w:rsidRPr="00661107" w:rsidRDefault="00CB14ED" w:rsidP="00CB14ED">
      <w:pPr>
        <w:pStyle w:val="Paragraphedeliste"/>
        <w:numPr>
          <w:ilvl w:val="1"/>
          <w:numId w:val="14"/>
        </w:numPr>
        <w:spacing w:after="0" w:line="100" w:lineRule="atLeast"/>
        <w:jc w:val="both"/>
        <w:rPr>
          <w:sz w:val="21"/>
        </w:rPr>
      </w:pPr>
      <w:r w:rsidRPr="00661107">
        <w:rPr>
          <w:sz w:val="21"/>
        </w:rPr>
        <w:t xml:space="preserve">Les actions intercommunales et locales </w:t>
      </w:r>
      <w:r w:rsidR="00024A9D" w:rsidRPr="00661107">
        <w:rPr>
          <w:sz w:val="21"/>
        </w:rPr>
        <w:t xml:space="preserve"> </w:t>
      </w:r>
      <w:r w:rsidRPr="00661107">
        <w:rPr>
          <w:sz w:val="21"/>
        </w:rPr>
        <w:t xml:space="preserve">au titre du </w:t>
      </w:r>
      <w:r w:rsidR="00024A9D" w:rsidRPr="00661107">
        <w:rPr>
          <w:sz w:val="21"/>
        </w:rPr>
        <w:t>«</w:t>
      </w:r>
      <w:r w:rsidR="00DC498D" w:rsidRPr="00661107">
        <w:rPr>
          <w:sz w:val="21"/>
        </w:rPr>
        <w:t>contrat de</w:t>
      </w:r>
      <w:r w:rsidR="00024A9D" w:rsidRPr="00661107">
        <w:rPr>
          <w:sz w:val="21"/>
        </w:rPr>
        <w:t xml:space="preserve"> ville » </w:t>
      </w:r>
    </w:p>
    <w:p w:rsidR="00CB14ED" w:rsidRPr="00661107" w:rsidRDefault="00CB14ED" w:rsidP="00CB14ED">
      <w:pPr>
        <w:pStyle w:val="Sansinterligne"/>
        <w:numPr>
          <w:ilvl w:val="1"/>
          <w:numId w:val="14"/>
        </w:numPr>
        <w:jc w:val="both"/>
      </w:pPr>
      <w:r w:rsidRPr="00661107">
        <w:t xml:space="preserve">Le </w:t>
      </w:r>
      <w:r w:rsidR="00FD7998" w:rsidRPr="00661107">
        <w:t>DRE (Dispositif de Réussite Educative) avec un co-financement de 65 %</w:t>
      </w:r>
    </w:p>
    <w:p w:rsidR="00FD7998" w:rsidRPr="00661107" w:rsidRDefault="00CB14ED" w:rsidP="00CB14ED">
      <w:pPr>
        <w:pStyle w:val="Sansinterligne"/>
        <w:numPr>
          <w:ilvl w:val="1"/>
          <w:numId w:val="14"/>
        </w:numPr>
        <w:jc w:val="both"/>
      </w:pPr>
      <w:r w:rsidRPr="00661107">
        <w:t>L’opération</w:t>
      </w:r>
      <w:r w:rsidR="00FD7998" w:rsidRPr="00661107">
        <w:t xml:space="preserve"> VVV (Villes Vie Vacances),</w:t>
      </w:r>
    </w:p>
    <w:p w:rsidR="0033680C" w:rsidRDefault="0033680C" w:rsidP="002316F0">
      <w:pPr>
        <w:pStyle w:val="Sansinterligne"/>
        <w:ind w:left="1134"/>
        <w:jc w:val="both"/>
      </w:pPr>
    </w:p>
    <w:p w:rsidR="00FD7998" w:rsidRDefault="00FD7998" w:rsidP="002316F0">
      <w:pPr>
        <w:pStyle w:val="Sansinterligne"/>
        <w:ind w:left="774"/>
        <w:jc w:val="both"/>
      </w:pPr>
      <w:r>
        <w:t>S’agissant du volet prévention de la délinquance :</w:t>
      </w:r>
    </w:p>
    <w:p w:rsidR="00FD7998" w:rsidRDefault="00FD7998" w:rsidP="002316F0">
      <w:pPr>
        <w:numPr>
          <w:ilvl w:val="0"/>
          <w:numId w:val="7"/>
        </w:numPr>
        <w:spacing w:after="0" w:line="100" w:lineRule="atLeast"/>
        <w:jc w:val="both"/>
      </w:pPr>
      <w:r>
        <w:t>Crédits dédiés au FIPD (Fonds Interministériel de Prévention de la Délinquance).</w:t>
      </w:r>
    </w:p>
    <w:p w:rsidR="00FD7998" w:rsidRDefault="00FD7998" w:rsidP="002316F0">
      <w:pPr>
        <w:pStyle w:val="Sansinterligne"/>
        <w:ind w:left="774"/>
        <w:jc w:val="both"/>
      </w:pPr>
    </w:p>
    <w:p w:rsidR="006E0D79" w:rsidRDefault="006E0D79" w:rsidP="002316F0">
      <w:pPr>
        <w:pStyle w:val="Sansinterligne"/>
        <w:ind w:left="774"/>
        <w:jc w:val="both"/>
      </w:pPr>
    </w:p>
    <w:p w:rsidR="00FD7998" w:rsidRDefault="00024A9D" w:rsidP="002316F0">
      <w:pPr>
        <w:pStyle w:val="Sansinterligne"/>
        <w:ind w:firstLine="708"/>
        <w:jc w:val="both"/>
        <w:rPr>
          <w:i/>
        </w:rPr>
      </w:pPr>
      <w:r>
        <w:rPr>
          <w:i/>
        </w:rPr>
        <w:t>Pour les quartiers en veille :</w:t>
      </w:r>
    </w:p>
    <w:p w:rsidR="00CB14ED" w:rsidRPr="00FD7998" w:rsidRDefault="00CB14ED" w:rsidP="002316F0">
      <w:pPr>
        <w:pStyle w:val="Sansinterligne"/>
        <w:ind w:firstLine="708"/>
        <w:jc w:val="both"/>
      </w:pPr>
    </w:p>
    <w:p w:rsidR="00661107" w:rsidRPr="00FA02D0" w:rsidRDefault="00FD7998" w:rsidP="002316F0">
      <w:pPr>
        <w:numPr>
          <w:ilvl w:val="0"/>
          <w:numId w:val="7"/>
        </w:numPr>
        <w:spacing w:after="0" w:line="100" w:lineRule="atLeast"/>
        <w:jc w:val="both"/>
      </w:pPr>
      <w:r w:rsidRPr="00AF7BA3">
        <w:t>C</w:t>
      </w:r>
      <w:r>
        <w:t>rédits spécifiques DRE (Dispositif de Réussite Educative</w:t>
      </w:r>
      <w:r w:rsidRPr="00AF7BA3">
        <w:t xml:space="preserve">) </w:t>
      </w:r>
      <w:r w:rsidR="00661107" w:rsidRPr="00FA02D0">
        <w:t>Attente note de cadrage ETAT</w:t>
      </w:r>
    </w:p>
    <w:p w:rsidR="00FB20A8" w:rsidRDefault="00CE7340" w:rsidP="002316F0">
      <w:pPr>
        <w:numPr>
          <w:ilvl w:val="0"/>
          <w:numId w:val="7"/>
        </w:numPr>
        <w:spacing w:after="0" w:line="100" w:lineRule="atLeast"/>
        <w:jc w:val="both"/>
      </w:pPr>
      <w:r>
        <w:t>Crédits dédiés au FIPD (Fonds Interministériel d</w:t>
      </w:r>
      <w:r w:rsidR="00302FC3">
        <w:t>e Prévention de la Délinquance)</w:t>
      </w:r>
    </w:p>
    <w:p w:rsidR="00ED36C2" w:rsidRPr="00564344" w:rsidRDefault="00024A9D" w:rsidP="00302FC3">
      <w:pPr>
        <w:numPr>
          <w:ilvl w:val="0"/>
          <w:numId w:val="7"/>
        </w:numPr>
        <w:spacing w:after="0" w:line="100" w:lineRule="atLeast"/>
        <w:jc w:val="both"/>
      </w:pPr>
      <w:r w:rsidRPr="00FA02D0">
        <w:t>Crédits spécifiques Région:</w:t>
      </w:r>
      <w:r w:rsidR="00661107" w:rsidRPr="00FA02D0">
        <w:t xml:space="preserve"> (</w:t>
      </w:r>
      <w:r w:rsidR="00C01381" w:rsidRPr="00FA02D0">
        <w:t>Sous réserve</w:t>
      </w:r>
      <w:r w:rsidR="00564344" w:rsidRPr="00FA02D0">
        <w:t xml:space="preserve"> des nouvelles modalités</w:t>
      </w:r>
      <w:r w:rsidR="00661107" w:rsidRPr="00FA02D0">
        <w:t>)</w:t>
      </w:r>
    </w:p>
    <w:p w:rsidR="00ED36C2" w:rsidRDefault="00ED36C2" w:rsidP="002316F0">
      <w:pPr>
        <w:spacing w:after="0" w:line="100" w:lineRule="atLeast"/>
        <w:ind w:left="708"/>
        <w:jc w:val="both"/>
      </w:pPr>
    </w:p>
    <w:p w:rsidR="0033680C" w:rsidRDefault="00702CCB" w:rsidP="002316F0">
      <w:pPr>
        <w:pStyle w:val="Sansinterligne"/>
        <w:jc w:val="both"/>
      </w:pPr>
      <w:r w:rsidRPr="00FA02D0">
        <w:t>Attention, les crédits spécifiques de la Région ne peuvent être cumulés avec les crédits spécifiques de l’Etat.</w:t>
      </w:r>
    </w:p>
    <w:p w:rsidR="0033680C" w:rsidRDefault="0033680C" w:rsidP="002316F0">
      <w:pPr>
        <w:pStyle w:val="Sansinterligne"/>
        <w:jc w:val="both"/>
      </w:pPr>
    </w:p>
    <w:p w:rsidR="00702CCB" w:rsidRDefault="00702CCB" w:rsidP="002316F0">
      <w:pPr>
        <w:pStyle w:val="Sansinterligne"/>
        <w:numPr>
          <w:ilvl w:val="0"/>
          <w:numId w:val="1"/>
        </w:numPr>
        <w:jc w:val="both"/>
      </w:pPr>
      <w:r w:rsidRPr="00702CCB">
        <w:rPr>
          <w:b/>
        </w:rPr>
        <w:t>Département : les crédits de droit commun.</w:t>
      </w:r>
      <w:r>
        <w:t xml:space="preserve"> </w:t>
      </w:r>
    </w:p>
    <w:p w:rsidR="00CE7340" w:rsidRDefault="00CE7340" w:rsidP="002316F0">
      <w:pPr>
        <w:pStyle w:val="Sansinterligne"/>
        <w:ind w:left="720"/>
        <w:jc w:val="both"/>
      </w:pPr>
    </w:p>
    <w:p w:rsidR="00702CCB" w:rsidRDefault="00702CCB" w:rsidP="002316F0">
      <w:pPr>
        <w:pStyle w:val="Sansinterligne"/>
        <w:jc w:val="both"/>
      </w:pPr>
      <w:r>
        <w:t>Pour les actions mobilisant des crédits du Département, elles doivent s’inscrire dans le cadre des politiques départementales de droit commun existantes, qu’elles soient des compétences obligatoires ou volontaristes.</w:t>
      </w:r>
    </w:p>
    <w:p w:rsidR="0033680C" w:rsidRDefault="0033680C" w:rsidP="002316F0">
      <w:pPr>
        <w:pStyle w:val="Sansinterligne"/>
        <w:ind w:left="720"/>
        <w:jc w:val="both"/>
      </w:pPr>
    </w:p>
    <w:p w:rsidR="00ED36C2" w:rsidRDefault="00024A9D" w:rsidP="002316F0">
      <w:pPr>
        <w:pStyle w:val="Sansinterligne"/>
        <w:numPr>
          <w:ilvl w:val="0"/>
          <w:numId w:val="1"/>
        </w:numPr>
        <w:jc w:val="both"/>
      </w:pPr>
      <w:r>
        <w:rPr>
          <w:b/>
        </w:rPr>
        <w:t>Crédits spécifiques CAMVS/communes :</w:t>
      </w:r>
    </w:p>
    <w:p w:rsidR="00ED36C2" w:rsidRDefault="00ED36C2" w:rsidP="002316F0">
      <w:pPr>
        <w:spacing w:after="0" w:line="100" w:lineRule="atLeast"/>
        <w:jc w:val="both"/>
      </w:pPr>
    </w:p>
    <w:p w:rsidR="002316F0" w:rsidRDefault="002316F0" w:rsidP="00CB14ED">
      <w:pPr>
        <w:suppressAutoHyphens w:val="0"/>
        <w:spacing w:after="0" w:line="240" w:lineRule="auto"/>
        <w:jc w:val="both"/>
        <w:rPr>
          <w:rFonts w:asciiTheme="minorHAnsi" w:eastAsiaTheme="minorEastAsia" w:hAnsiTheme="minorHAnsi"/>
          <w:color w:val="auto"/>
        </w:rPr>
      </w:pPr>
      <w:r w:rsidRPr="002316F0">
        <w:rPr>
          <w:rFonts w:asciiTheme="minorHAnsi" w:eastAsiaTheme="minorEastAsia" w:hAnsiTheme="minorHAnsi"/>
          <w:color w:val="auto"/>
        </w:rPr>
        <w:t xml:space="preserve">Une action communale est financée par l’Etat </w:t>
      </w:r>
      <w:r w:rsidR="00CB14ED" w:rsidRPr="00661107">
        <w:t xml:space="preserve">sur la DPVF </w:t>
      </w:r>
      <w:r w:rsidRPr="00661107">
        <w:t>si au</w:t>
      </w:r>
      <w:r w:rsidRPr="002316F0">
        <w:rPr>
          <w:rFonts w:asciiTheme="minorHAnsi" w:eastAsiaTheme="minorEastAsia" w:hAnsiTheme="minorHAnsi"/>
          <w:color w:val="auto"/>
        </w:rPr>
        <w:t xml:space="preserve"> moins 51% des publics impactés par l’action sont issus d’un quartier réglementaire présent sur la commune</w:t>
      </w:r>
      <w:r w:rsidR="00661107">
        <w:rPr>
          <w:rFonts w:asciiTheme="minorHAnsi" w:eastAsiaTheme="minorEastAsia" w:hAnsiTheme="minorHAnsi"/>
          <w:color w:val="auto"/>
        </w:rPr>
        <w:t>.</w:t>
      </w:r>
    </w:p>
    <w:p w:rsidR="002316F0" w:rsidRPr="002316F0" w:rsidRDefault="002316F0" w:rsidP="002316F0">
      <w:pPr>
        <w:suppressAutoHyphens w:val="0"/>
        <w:spacing w:after="0" w:line="240" w:lineRule="auto"/>
        <w:jc w:val="both"/>
        <w:rPr>
          <w:rFonts w:asciiTheme="minorHAnsi" w:eastAsiaTheme="minorEastAsia" w:hAnsiTheme="minorHAnsi"/>
          <w:color w:val="auto"/>
        </w:rPr>
      </w:pPr>
    </w:p>
    <w:p w:rsidR="00702CCB" w:rsidRDefault="00024A9D" w:rsidP="002316F0">
      <w:pPr>
        <w:spacing w:after="0" w:line="100" w:lineRule="atLeast"/>
        <w:jc w:val="both"/>
      </w:pPr>
      <w:r>
        <w:t>Une action intercommunale est financée par l’Etat</w:t>
      </w:r>
      <w:r w:rsidR="00086D36">
        <w:t xml:space="preserve"> </w:t>
      </w:r>
      <w:r w:rsidR="00086D36" w:rsidRPr="00661107">
        <w:t>sur la DPVF</w:t>
      </w:r>
      <w:r w:rsidRPr="00661107">
        <w:t xml:space="preserve"> </w:t>
      </w:r>
      <w:r>
        <w:t>si au moins 51% des publics impactés par l’action sont issus des quartiers réglementaires de la CAMVS</w:t>
      </w:r>
      <w:r w:rsidR="00661107">
        <w:t>.</w:t>
      </w:r>
      <w:r>
        <w:t xml:space="preserve"> </w:t>
      </w:r>
    </w:p>
    <w:p w:rsidR="00661107" w:rsidRDefault="00661107" w:rsidP="002316F0">
      <w:pPr>
        <w:spacing w:after="0" w:line="100" w:lineRule="atLeast"/>
        <w:jc w:val="both"/>
      </w:pPr>
    </w:p>
    <w:p w:rsidR="00ED36C2" w:rsidRDefault="00024A9D" w:rsidP="002316F0">
      <w:pPr>
        <w:jc w:val="both"/>
        <w:rPr>
          <w:u w:val="single"/>
        </w:rPr>
      </w:pPr>
      <w:r>
        <w:rPr>
          <w:u w:val="single"/>
        </w:rPr>
        <w:t>Toute action mobilisant les crédits dans le cadre de cet appel à projet</w:t>
      </w:r>
      <w:r w:rsidR="009F2653">
        <w:rPr>
          <w:u w:val="single"/>
        </w:rPr>
        <w:t>s</w:t>
      </w:r>
      <w:r>
        <w:rPr>
          <w:u w:val="single"/>
        </w:rPr>
        <w:t xml:space="preserve"> doit nécessairement s’inscrire dans le cadre des priorités définies au sein du Contrat de Ville.</w:t>
      </w:r>
    </w:p>
    <w:p w:rsidR="002A0B9C" w:rsidRDefault="002A0B9C" w:rsidP="002316F0">
      <w:pPr>
        <w:jc w:val="both"/>
      </w:pPr>
    </w:p>
    <w:p w:rsidR="00702CCB" w:rsidRDefault="00024A9D">
      <w:pPr>
        <w:pStyle w:val="Titre1"/>
      </w:pPr>
      <w:r>
        <w:t>Calendrier d’inst</w:t>
      </w:r>
      <w:r w:rsidR="0043014C">
        <w:t>ruction de la programmation 2017</w:t>
      </w:r>
      <w:r>
        <w:t> :</w:t>
      </w:r>
    </w:p>
    <w:p w:rsidR="008B5B5B" w:rsidRPr="00FA02D0" w:rsidRDefault="00702CCB" w:rsidP="00702CCB">
      <w:pPr>
        <w:spacing w:after="0" w:line="240" w:lineRule="auto"/>
        <w:jc w:val="both"/>
      </w:pPr>
      <w:r>
        <w:t>Le calendrier de dépôt des programmations sera le même pour tous les dispositifs</w:t>
      </w:r>
      <w:r w:rsidR="00C01381">
        <w:t> :</w:t>
      </w:r>
      <w:r w:rsidR="0043014C">
        <w:t xml:space="preserve"> </w:t>
      </w:r>
      <w:r w:rsidR="0043014C" w:rsidRPr="00FA02D0">
        <w:t>Contrat de Ville,</w:t>
      </w:r>
      <w:r w:rsidRPr="00FA02D0">
        <w:t xml:space="preserve"> D</w:t>
      </w:r>
      <w:r w:rsidR="008B5B5B" w:rsidRPr="00FA02D0">
        <w:t>ispositif de Réussite Educative</w:t>
      </w:r>
      <w:r w:rsidRPr="00FA02D0">
        <w:t>, V</w:t>
      </w:r>
      <w:r w:rsidR="008B5B5B" w:rsidRPr="00FA02D0">
        <w:t xml:space="preserve">ille </w:t>
      </w:r>
      <w:r w:rsidRPr="00FA02D0">
        <w:t>V</w:t>
      </w:r>
      <w:r w:rsidR="008B5B5B" w:rsidRPr="00FA02D0">
        <w:t xml:space="preserve">ie </w:t>
      </w:r>
      <w:r w:rsidRPr="00FA02D0">
        <w:t>V</w:t>
      </w:r>
      <w:r w:rsidR="008B5B5B" w:rsidRPr="00FA02D0">
        <w:t>acances</w:t>
      </w:r>
      <w:r w:rsidR="0043014C" w:rsidRPr="00FA02D0">
        <w:t>, F</w:t>
      </w:r>
      <w:r w:rsidR="00C01381" w:rsidRPr="00FA02D0">
        <w:t>onds Interministériel</w:t>
      </w:r>
      <w:r w:rsidR="008B5B5B" w:rsidRPr="00FA02D0">
        <w:t xml:space="preserve"> de Prévention de la délinquan</w:t>
      </w:r>
      <w:r w:rsidR="00C01381" w:rsidRPr="00FA02D0">
        <w:t>ce. Pour des raisons de lisibilité, apparaîtront également les actions portées par les bailleurs dans les quartiers, dans le cadre de l’a</w:t>
      </w:r>
      <w:r w:rsidR="008B5B5B" w:rsidRPr="00FA02D0">
        <w:t xml:space="preserve">battement de la </w:t>
      </w:r>
      <w:r w:rsidR="00C01381" w:rsidRPr="00FA02D0">
        <w:t>taxe pour les propriétés bâties.</w:t>
      </w:r>
    </w:p>
    <w:p w:rsidR="008B5B5B" w:rsidRPr="00FA02D0" w:rsidRDefault="008B5B5B" w:rsidP="00702CCB">
      <w:pPr>
        <w:spacing w:after="0" w:line="240" w:lineRule="auto"/>
        <w:jc w:val="both"/>
      </w:pPr>
    </w:p>
    <w:p w:rsidR="00724C49" w:rsidRPr="00FA02D0" w:rsidRDefault="00724C49" w:rsidP="00702CCB">
      <w:pPr>
        <w:spacing w:after="0" w:line="240" w:lineRule="auto"/>
        <w:jc w:val="both"/>
      </w:pPr>
    </w:p>
    <w:tbl>
      <w:tblPr>
        <w:tblW w:w="8420" w:type="dxa"/>
        <w:tblInd w:w="55" w:type="dxa"/>
        <w:tblCellMar>
          <w:left w:w="70" w:type="dxa"/>
          <w:right w:w="70" w:type="dxa"/>
        </w:tblCellMar>
        <w:tblLook w:val="04A0" w:firstRow="1" w:lastRow="0" w:firstColumn="1" w:lastColumn="0" w:noHBand="0" w:noVBand="1"/>
      </w:tblPr>
      <w:tblGrid>
        <w:gridCol w:w="1840"/>
        <w:gridCol w:w="6580"/>
      </w:tblGrid>
      <w:tr w:rsidR="007E5C45" w:rsidRPr="007E5C45" w:rsidTr="007E5C45">
        <w:trPr>
          <w:trHeight w:val="315"/>
        </w:trPr>
        <w:tc>
          <w:tcPr>
            <w:tcW w:w="184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b/>
                <w:bCs/>
                <w:iCs w:val="0"/>
                <w:color w:val="000000"/>
                <w:sz w:val="22"/>
                <w:szCs w:val="22"/>
                <w:lang w:eastAsia="fr-FR"/>
              </w:rPr>
            </w:pPr>
            <w:r w:rsidRPr="007E5C45">
              <w:rPr>
                <w:rFonts w:eastAsia="Times New Roman" w:cs="Times New Roman"/>
                <w:b/>
                <w:bCs/>
                <w:iCs w:val="0"/>
                <w:color w:val="000000"/>
                <w:sz w:val="22"/>
                <w:szCs w:val="22"/>
                <w:lang w:eastAsia="fr-FR"/>
              </w:rPr>
              <w:t>DATES</w:t>
            </w:r>
          </w:p>
        </w:tc>
        <w:tc>
          <w:tcPr>
            <w:tcW w:w="658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b/>
                <w:bCs/>
                <w:iCs w:val="0"/>
                <w:color w:val="000000"/>
                <w:sz w:val="22"/>
                <w:szCs w:val="22"/>
                <w:lang w:eastAsia="fr-FR"/>
              </w:rPr>
            </w:pPr>
            <w:r w:rsidRPr="007E5C45">
              <w:rPr>
                <w:rFonts w:eastAsia="Times New Roman" w:cs="Times New Roman"/>
                <w:b/>
                <w:bCs/>
                <w:iCs w:val="0"/>
                <w:color w:val="000000"/>
                <w:sz w:val="22"/>
                <w:szCs w:val="22"/>
                <w:lang w:eastAsia="fr-FR"/>
              </w:rPr>
              <w:t>DESCRIPTION</w:t>
            </w:r>
          </w:p>
        </w:tc>
      </w:tr>
      <w:tr w:rsidR="007E5C45" w:rsidRPr="007E5C45" w:rsidTr="007E5C45">
        <w:trPr>
          <w:trHeight w:val="585"/>
        </w:trPr>
        <w:tc>
          <w:tcPr>
            <w:tcW w:w="1840" w:type="dxa"/>
            <w:tcBorders>
              <w:top w:val="nil"/>
              <w:left w:val="nil"/>
              <w:bottom w:val="nil"/>
              <w:right w:val="nil"/>
            </w:tcBorders>
            <w:shd w:val="clear" w:color="000000" w:fill="DAEEF3"/>
            <w:noWrap/>
            <w:vAlign w:val="bottom"/>
            <w:hideMark/>
          </w:tcPr>
          <w:p w:rsidR="007E5C45" w:rsidRPr="00FA02D0" w:rsidRDefault="00612ED7" w:rsidP="008B5B5B">
            <w:pPr>
              <w:suppressAutoHyphens w:val="0"/>
              <w:spacing w:after="0" w:line="240" w:lineRule="auto"/>
              <w:jc w:val="center"/>
              <w:rPr>
                <w:rFonts w:eastAsia="Times New Roman" w:cs="Times New Roman"/>
                <w:iCs w:val="0"/>
                <w:lang w:eastAsia="fr-FR"/>
              </w:rPr>
            </w:pPr>
            <w:r>
              <w:rPr>
                <w:rFonts w:eastAsia="Times New Roman" w:cs="Times New Roman"/>
                <w:iCs w:val="0"/>
                <w:lang w:eastAsia="fr-FR"/>
              </w:rPr>
              <w:t>6</w:t>
            </w:r>
            <w:r w:rsidR="00564344" w:rsidRPr="00FA02D0">
              <w:rPr>
                <w:rFonts w:eastAsia="Times New Roman" w:cs="Times New Roman"/>
                <w:iCs w:val="0"/>
                <w:lang w:eastAsia="fr-FR"/>
              </w:rPr>
              <w:t xml:space="preserve"> juillet</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8B5B5B" w:rsidP="008B5B5B">
            <w:pPr>
              <w:suppressAutoHyphens w:val="0"/>
              <w:spacing w:after="0" w:line="240" w:lineRule="auto"/>
              <w:rPr>
                <w:rFonts w:eastAsia="Times New Roman" w:cs="Times New Roman"/>
                <w:iCs w:val="0"/>
                <w:lang w:eastAsia="fr-FR"/>
              </w:rPr>
            </w:pPr>
            <w:r>
              <w:rPr>
                <w:rFonts w:eastAsia="Times New Roman" w:cs="Times New Roman"/>
                <w:iCs w:val="0"/>
                <w:lang w:eastAsia="fr-FR"/>
              </w:rPr>
              <w:t>Réunion d’information à l’ensemble des associations : modalités de l’appel à projets 2017.</w:t>
            </w:r>
          </w:p>
        </w:tc>
      </w:tr>
      <w:tr w:rsidR="007E5C45" w:rsidRPr="007E5C45" w:rsidTr="007E5C45">
        <w:trPr>
          <w:trHeight w:val="585"/>
        </w:trPr>
        <w:tc>
          <w:tcPr>
            <w:tcW w:w="1840" w:type="dxa"/>
            <w:tcBorders>
              <w:top w:val="nil"/>
              <w:left w:val="nil"/>
              <w:bottom w:val="nil"/>
              <w:right w:val="nil"/>
            </w:tcBorders>
            <w:shd w:val="clear" w:color="000000" w:fill="DAEEF3"/>
            <w:noWrap/>
            <w:vAlign w:val="bottom"/>
            <w:hideMark/>
          </w:tcPr>
          <w:p w:rsidR="007E5C45" w:rsidRPr="00FA02D0" w:rsidRDefault="00302FC3" w:rsidP="007E5C45">
            <w:pPr>
              <w:suppressAutoHyphens w:val="0"/>
              <w:spacing w:after="0" w:line="240" w:lineRule="auto"/>
              <w:jc w:val="center"/>
              <w:rPr>
                <w:rFonts w:eastAsia="Times New Roman" w:cs="Times New Roman"/>
                <w:iCs w:val="0"/>
                <w:lang w:eastAsia="fr-FR"/>
              </w:rPr>
            </w:pPr>
            <w:r>
              <w:rPr>
                <w:rFonts w:eastAsia="Times New Roman" w:cs="Times New Roman"/>
                <w:iCs w:val="0"/>
                <w:lang w:eastAsia="fr-FR"/>
              </w:rPr>
              <w:t>7</w:t>
            </w:r>
            <w:r w:rsidR="00564344" w:rsidRPr="00FA02D0">
              <w:rPr>
                <w:rFonts w:eastAsia="Times New Roman" w:cs="Times New Roman"/>
                <w:iCs w:val="0"/>
                <w:lang w:eastAsia="fr-FR"/>
              </w:rPr>
              <w:t xml:space="preserve"> juillet</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8B5B5B" w:rsidP="007E5C45">
            <w:pPr>
              <w:suppressAutoHyphens w:val="0"/>
              <w:spacing w:after="0" w:line="240" w:lineRule="auto"/>
              <w:rPr>
                <w:rFonts w:eastAsia="Times New Roman" w:cs="Times New Roman"/>
                <w:iCs w:val="0"/>
                <w:lang w:eastAsia="fr-FR"/>
              </w:rPr>
            </w:pPr>
            <w:r>
              <w:rPr>
                <w:rFonts w:eastAsia="Times New Roman" w:cs="Times New Roman"/>
                <w:iCs w:val="0"/>
                <w:lang w:eastAsia="fr-FR"/>
              </w:rPr>
              <w:t>Lancement de l’Appel à Projets 2017/ Mise en ligne sur le site Internet.</w:t>
            </w:r>
          </w:p>
        </w:tc>
      </w:tr>
      <w:tr w:rsidR="007E5C45" w:rsidRPr="007E5C45" w:rsidTr="007E5C45">
        <w:trPr>
          <w:trHeight w:val="315"/>
        </w:trPr>
        <w:tc>
          <w:tcPr>
            <w:tcW w:w="184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iCs w:val="0"/>
                <w:color w:val="000000"/>
                <w:sz w:val="18"/>
                <w:szCs w:val="18"/>
                <w:lang w:eastAsia="fr-FR"/>
              </w:rPr>
            </w:pPr>
            <w:r w:rsidRPr="007E5C45">
              <w:rPr>
                <w:rFonts w:eastAsia="Times New Roman" w:cs="Times New Roman"/>
                <w:iCs w:val="0"/>
                <w:color w:val="000000"/>
                <w:sz w:val="18"/>
                <w:szCs w:val="18"/>
                <w:lang w:eastAsia="fr-FR"/>
              </w:rPr>
              <w:t>16/9/16</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MS PGothic" w:cs="Times New Roman"/>
                <w:iCs w:val="0"/>
                <w:lang w:eastAsia="fr-FR"/>
              </w:rPr>
              <w:t>Date limite de dépôt des dossiers de demande de subvention à la CAMVS.</w:t>
            </w:r>
          </w:p>
        </w:tc>
      </w:tr>
      <w:tr w:rsidR="007E5C45" w:rsidRPr="007E5C45" w:rsidTr="007E5C45">
        <w:trPr>
          <w:trHeight w:val="315"/>
        </w:trPr>
        <w:tc>
          <w:tcPr>
            <w:tcW w:w="184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iCs w:val="0"/>
                <w:color w:val="000000"/>
                <w:sz w:val="18"/>
                <w:szCs w:val="18"/>
                <w:lang w:eastAsia="fr-FR"/>
              </w:rPr>
            </w:pPr>
            <w:r w:rsidRPr="007E5C45">
              <w:rPr>
                <w:rFonts w:eastAsia="Times New Roman" w:cs="Times New Roman"/>
                <w:iCs w:val="0"/>
                <w:color w:val="000000"/>
                <w:sz w:val="18"/>
                <w:szCs w:val="18"/>
                <w:lang w:eastAsia="fr-FR"/>
              </w:rPr>
              <w:t>16/09 au 07/10</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Times New Roman" w:cs="Times New Roman"/>
                <w:iCs w:val="0"/>
                <w:lang w:eastAsia="fr-FR"/>
              </w:rPr>
              <w:t>Enregistrement de la programmation par la CAMVS</w:t>
            </w:r>
          </w:p>
        </w:tc>
      </w:tr>
      <w:tr w:rsidR="007E5C45" w:rsidRPr="007E5C45" w:rsidTr="007E5C45">
        <w:trPr>
          <w:trHeight w:val="315"/>
        </w:trPr>
        <w:tc>
          <w:tcPr>
            <w:tcW w:w="184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iCs w:val="0"/>
                <w:color w:val="000000"/>
                <w:sz w:val="18"/>
                <w:szCs w:val="18"/>
                <w:lang w:eastAsia="fr-FR"/>
              </w:rPr>
            </w:pPr>
            <w:r w:rsidRPr="007E5C45">
              <w:rPr>
                <w:rFonts w:eastAsia="Times New Roman" w:cs="Times New Roman"/>
                <w:iCs w:val="0"/>
                <w:color w:val="000000"/>
                <w:sz w:val="18"/>
                <w:szCs w:val="18"/>
                <w:lang w:eastAsia="fr-FR"/>
              </w:rPr>
              <w:t>10/10</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Times New Roman" w:cs="Times New Roman"/>
                <w:iCs w:val="0"/>
                <w:lang w:eastAsia="fr-FR"/>
              </w:rPr>
              <w:t>Comité de ventilation</w:t>
            </w:r>
          </w:p>
        </w:tc>
      </w:tr>
      <w:tr w:rsidR="007E5C45" w:rsidRPr="007E5C45" w:rsidTr="007E5C45">
        <w:trPr>
          <w:trHeight w:val="315"/>
        </w:trPr>
        <w:tc>
          <w:tcPr>
            <w:tcW w:w="184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iCs w:val="0"/>
                <w:color w:val="000000"/>
                <w:sz w:val="18"/>
                <w:szCs w:val="18"/>
                <w:lang w:eastAsia="fr-FR"/>
              </w:rPr>
            </w:pPr>
            <w:r w:rsidRPr="007E5C45">
              <w:rPr>
                <w:rFonts w:eastAsia="Times New Roman" w:cs="Times New Roman"/>
                <w:iCs w:val="0"/>
                <w:color w:val="000000"/>
                <w:sz w:val="18"/>
                <w:szCs w:val="18"/>
                <w:lang w:eastAsia="fr-FR"/>
              </w:rPr>
              <w:t>10/10 au 18/11</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MS PGothic" w:cs="Times New Roman"/>
                <w:iCs w:val="0"/>
                <w:lang w:eastAsia="fr-FR"/>
              </w:rPr>
              <w:t>Instruction des dossiers par les partenaires (Etat, Région, CAMVS,</w:t>
            </w:r>
            <w:r w:rsidR="008B5B5B">
              <w:rPr>
                <w:rFonts w:eastAsia="MS PGothic" w:cs="Times New Roman"/>
                <w:iCs w:val="0"/>
                <w:lang w:eastAsia="fr-FR"/>
              </w:rPr>
              <w:t xml:space="preserve"> Conseil Départemental, CAF,</w:t>
            </w:r>
            <w:r w:rsidRPr="007E5C45">
              <w:rPr>
                <w:rFonts w:eastAsia="MS PGothic" w:cs="Times New Roman"/>
                <w:iCs w:val="0"/>
                <w:lang w:eastAsia="fr-FR"/>
              </w:rPr>
              <w:t xml:space="preserve"> Villes)</w:t>
            </w:r>
          </w:p>
        </w:tc>
      </w:tr>
      <w:tr w:rsidR="007E5C45" w:rsidRPr="007E5C45" w:rsidTr="007E5C45">
        <w:trPr>
          <w:trHeight w:val="315"/>
        </w:trPr>
        <w:tc>
          <w:tcPr>
            <w:tcW w:w="184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jc w:val="center"/>
              <w:rPr>
                <w:rFonts w:eastAsia="Times New Roman" w:cs="Times New Roman"/>
                <w:iCs w:val="0"/>
                <w:color w:val="000000"/>
                <w:sz w:val="18"/>
                <w:szCs w:val="18"/>
                <w:lang w:eastAsia="fr-FR"/>
              </w:rPr>
            </w:pPr>
            <w:r w:rsidRPr="007E5C45">
              <w:rPr>
                <w:rFonts w:eastAsia="Times New Roman" w:cs="Times New Roman"/>
                <w:iCs w:val="0"/>
                <w:color w:val="000000"/>
                <w:sz w:val="18"/>
                <w:szCs w:val="18"/>
                <w:lang w:eastAsia="fr-FR"/>
              </w:rPr>
              <w:t>10/10</w:t>
            </w:r>
          </w:p>
        </w:tc>
        <w:tc>
          <w:tcPr>
            <w:tcW w:w="6580" w:type="dxa"/>
            <w:tcBorders>
              <w:top w:val="nil"/>
              <w:left w:val="single" w:sz="8" w:space="0" w:color="FFFFFF"/>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Times New Roman" w:cs="Times New Roman"/>
                <w:iCs w:val="0"/>
                <w:lang w:eastAsia="fr-FR"/>
              </w:rPr>
              <w:t>Mise en place de la plateforme collaborative</w:t>
            </w:r>
          </w:p>
        </w:tc>
      </w:tr>
      <w:tr w:rsidR="007E5C45" w:rsidRPr="007E5C45" w:rsidTr="007E5C45">
        <w:trPr>
          <w:trHeight w:val="315"/>
        </w:trPr>
        <w:tc>
          <w:tcPr>
            <w:tcW w:w="1840" w:type="dxa"/>
            <w:tcBorders>
              <w:top w:val="single" w:sz="8" w:space="0" w:color="FFFFFF"/>
              <w:left w:val="single" w:sz="8" w:space="0" w:color="FFFFFF"/>
              <w:bottom w:val="single" w:sz="8" w:space="0" w:color="FFFFFF"/>
              <w:right w:val="single" w:sz="8" w:space="0" w:color="FFFFFF"/>
            </w:tcBorders>
            <w:shd w:val="clear" w:color="000000" w:fill="DAEEF3"/>
            <w:vAlign w:val="bottom"/>
            <w:hideMark/>
          </w:tcPr>
          <w:p w:rsidR="007E5C45" w:rsidRPr="007E5C45" w:rsidRDefault="007E5C45" w:rsidP="007E5C45">
            <w:pPr>
              <w:suppressAutoHyphens w:val="0"/>
              <w:spacing w:after="0" w:line="240" w:lineRule="auto"/>
              <w:jc w:val="center"/>
              <w:rPr>
                <w:rFonts w:ascii="Arial" w:eastAsia="Times New Roman" w:hAnsi="Arial" w:cs="Arial"/>
                <w:iCs w:val="0"/>
                <w:color w:val="000000"/>
                <w:sz w:val="18"/>
                <w:szCs w:val="18"/>
                <w:lang w:eastAsia="fr-FR"/>
              </w:rPr>
            </w:pPr>
            <w:r w:rsidRPr="007E5C45">
              <w:rPr>
                <w:rFonts w:ascii="Arial" w:eastAsia="Times New Roman" w:hAnsi="Arial" w:cs="Arial"/>
                <w:iCs w:val="0"/>
                <w:color w:val="000000"/>
                <w:sz w:val="18"/>
                <w:szCs w:val="18"/>
                <w:lang w:eastAsia="fr-FR"/>
              </w:rPr>
              <w:t>28/11</w:t>
            </w:r>
          </w:p>
        </w:tc>
        <w:tc>
          <w:tcPr>
            <w:tcW w:w="6580" w:type="dxa"/>
            <w:tcBorders>
              <w:top w:val="nil"/>
              <w:left w:val="nil"/>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MS PGothic" w:cs="Times New Roman"/>
                <w:iCs w:val="0"/>
                <w:lang w:eastAsia="fr-FR"/>
              </w:rPr>
              <w:t>Comité de programmation partenarial</w:t>
            </w:r>
          </w:p>
        </w:tc>
      </w:tr>
      <w:tr w:rsidR="007E5C45" w:rsidRPr="007E5C45" w:rsidTr="007E5C45">
        <w:trPr>
          <w:trHeight w:val="315"/>
        </w:trPr>
        <w:tc>
          <w:tcPr>
            <w:tcW w:w="1840" w:type="dxa"/>
            <w:tcBorders>
              <w:top w:val="nil"/>
              <w:left w:val="single" w:sz="8" w:space="0" w:color="FFFFFF"/>
              <w:bottom w:val="single" w:sz="8" w:space="0" w:color="FFFFFF"/>
              <w:right w:val="single" w:sz="8" w:space="0" w:color="FFFFFF"/>
            </w:tcBorders>
            <w:shd w:val="clear" w:color="000000" w:fill="DAEEF3"/>
            <w:vAlign w:val="bottom"/>
            <w:hideMark/>
          </w:tcPr>
          <w:p w:rsidR="007E5C45" w:rsidRPr="007E5C45" w:rsidRDefault="007E5C45" w:rsidP="007E5C45">
            <w:pPr>
              <w:suppressAutoHyphens w:val="0"/>
              <w:spacing w:after="0" w:line="240" w:lineRule="auto"/>
              <w:jc w:val="center"/>
              <w:rPr>
                <w:rFonts w:ascii="Arial" w:eastAsia="Times New Roman" w:hAnsi="Arial" w:cs="Arial"/>
                <w:iCs w:val="0"/>
                <w:color w:val="000000"/>
                <w:sz w:val="18"/>
                <w:szCs w:val="18"/>
                <w:lang w:eastAsia="fr-FR"/>
              </w:rPr>
            </w:pPr>
            <w:r w:rsidRPr="007E5C45">
              <w:rPr>
                <w:rFonts w:ascii="Arial" w:eastAsia="Times New Roman" w:hAnsi="Arial" w:cs="Arial"/>
                <w:iCs w:val="0"/>
                <w:color w:val="000000"/>
                <w:sz w:val="18"/>
                <w:szCs w:val="18"/>
                <w:lang w:eastAsia="fr-FR"/>
              </w:rPr>
              <w:t>1/12</w:t>
            </w:r>
          </w:p>
        </w:tc>
        <w:tc>
          <w:tcPr>
            <w:tcW w:w="6580" w:type="dxa"/>
            <w:tcBorders>
              <w:top w:val="nil"/>
              <w:left w:val="nil"/>
              <w:bottom w:val="nil"/>
              <w:right w:val="nil"/>
            </w:tcBorders>
            <w:shd w:val="clear" w:color="000000" w:fill="DAEEF3"/>
            <w:noWrap/>
            <w:vAlign w:val="bottom"/>
            <w:hideMark/>
          </w:tcPr>
          <w:p w:rsidR="007E5C45" w:rsidRPr="007E5C45" w:rsidRDefault="007E5C45" w:rsidP="007E5C45">
            <w:pPr>
              <w:suppressAutoHyphens w:val="0"/>
              <w:spacing w:after="0" w:line="240" w:lineRule="auto"/>
              <w:rPr>
                <w:rFonts w:eastAsia="Times New Roman" w:cs="Times New Roman"/>
                <w:iCs w:val="0"/>
                <w:color w:val="000000"/>
                <w:sz w:val="22"/>
                <w:szCs w:val="22"/>
                <w:lang w:eastAsia="fr-FR"/>
              </w:rPr>
            </w:pPr>
            <w:r w:rsidRPr="007E5C45">
              <w:rPr>
                <w:rFonts w:eastAsia="Times New Roman" w:cs="Times New Roman"/>
                <w:iCs w:val="0"/>
                <w:color w:val="000000"/>
                <w:sz w:val="22"/>
                <w:szCs w:val="22"/>
                <w:lang w:eastAsia="fr-FR"/>
              </w:rPr>
              <w:t>Retour sur le Comité de programmation en COTECH</w:t>
            </w:r>
          </w:p>
        </w:tc>
      </w:tr>
      <w:tr w:rsidR="007E5C45" w:rsidRPr="007E5C45" w:rsidTr="007E5C45">
        <w:trPr>
          <w:trHeight w:val="315"/>
        </w:trPr>
        <w:tc>
          <w:tcPr>
            <w:tcW w:w="1840" w:type="dxa"/>
            <w:tcBorders>
              <w:top w:val="nil"/>
              <w:left w:val="single" w:sz="8" w:space="0" w:color="FFFFFF"/>
              <w:bottom w:val="single" w:sz="8" w:space="0" w:color="FFFFFF"/>
              <w:right w:val="single" w:sz="8" w:space="0" w:color="FFFFFF"/>
            </w:tcBorders>
            <w:shd w:val="clear" w:color="000000" w:fill="DAEEF3"/>
            <w:vAlign w:val="bottom"/>
            <w:hideMark/>
          </w:tcPr>
          <w:p w:rsidR="007E5C45" w:rsidRPr="007E5C45" w:rsidRDefault="00302FC3" w:rsidP="007E5C45">
            <w:pPr>
              <w:suppressAutoHyphens w:val="0"/>
              <w:spacing w:after="0" w:line="240" w:lineRule="auto"/>
              <w:jc w:val="center"/>
              <w:rPr>
                <w:rFonts w:ascii="Arial" w:eastAsia="Times New Roman" w:hAnsi="Arial" w:cs="Arial"/>
                <w:iCs w:val="0"/>
                <w:color w:val="000000"/>
                <w:sz w:val="18"/>
                <w:szCs w:val="18"/>
                <w:lang w:eastAsia="fr-FR"/>
              </w:rPr>
            </w:pPr>
            <w:proofErr w:type="spellStart"/>
            <w:r>
              <w:rPr>
                <w:rFonts w:ascii="Arial" w:eastAsia="Times New Roman" w:hAnsi="Arial" w:cs="Arial"/>
                <w:iCs w:val="0"/>
                <w:color w:val="000000"/>
                <w:sz w:val="18"/>
                <w:szCs w:val="18"/>
                <w:lang w:eastAsia="fr-FR"/>
              </w:rPr>
              <w:t>Mi décembre</w:t>
            </w:r>
            <w:proofErr w:type="spellEnd"/>
          </w:p>
        </w:tc>
        <w:tc>
          <w:tcPr>
            <w:tcW w:w="6580" w:type="dxa"/>
            <w:tcBorders>
              <w:top w:val="nil"/>
              <w:left w:val="nil"/>
              <w:bottom w:val="single" w:sz="8" w:space="0" w:color="FFFFFF"/>
              <w:right w:val="single" w:sz="8" w:space="0" w:color="FFFFFF"/>
            </w:tcBorders>
            <w:shd w:val="clear" w:color="000000" w:fill="DAEEF3"/>
            <w:vAlign w:val="center"/>
            <w:hideMark/>
          </w:tcPr>
          <w:p w:rsidR="007E5C45" w:rsidRPr="007E5C45" w:rsidRDefault="007E5C45" w:rsidP="007E5C45">
            <w:pPr>
              <w:suppressAutoHyphens w:val="0"/>
              <w:spacing w:after="0" w:line="240" w:lineRule="auto"/>
              <w:rPr>
                <w:rFonts w:eastAsia="Times New Roman" w:cs="Times New Roman"/>
                <w:iCs w:val="0"/>
                <w:lang w:eastAsia="fr-FR"/>
              </w:rPr>
            </w:pPr>
            <w:r w:rsidRPr="007E5C45">
              <w:rPr>
                <w:rFonts w:eastAsia="MS PGothic" w:cs="Times New Roman"/>
                <w:iCs w:val="0"/>
                <w:lang w:eastAsia="fr-FR"/>
              </w:rPr>
              <w:t xml:space="preserve">comité de pilotage validant politiquement la programmation </w:t>
            </w:r>
          </w:p>
        </w:tc>
      </w:tr>
    </w:tbl>
    <w:p w:rsidR="00702CCB" w:rsidRDefault="00702CCB" w:rsidP="00702CCB">
      <w:pPr>
        <w:spacing w:after="0" w:line="240" w:lineRule="auto"/>
        <w:jc w:val="both"/>
        <w:rPr>
          <w:rFonts w:asciiTheme="minorHAnsi" w:hAnsiTheme="minorHAnsi"/>
        </w:rPr>
      </w:pPr>
    </w:p>
    <w:p w:rsidR="00724C49" w:rsidRDefault="00724C49" w:rsidP="00702CCB">
      <w:pPr>
        <w:spacing w:after="0" w:line="240" w:lineRule="auto"/>
        <w:jc w:val="both"/>
        <w:rPr>
          <w:rFonts w:asciiTheme="minorHAnsi" w:hAnsiTheme="minorHAnsi"/>
        </w:rPr>
      </w:pPr>
    </w:p>
    <w:p w:rsidR="00724C49" w:rsidRPr="00702CCB" w:rsidRDefault="00724C49" w:rsidP="00702CCB">
      <w:pPr>
        <w:spacing w:after="0" w:line="240" w:lineRule="auto"/>
        <w:jc w:val="both"/>
        <w:rPr>
          <w:rFonts w:asciiTheme="minorHAnsi" w:hAnsiTheme="minorHAnsi"/>
        </w:rPr>
      </w:pPr>
    </w:p>
    <w:p w:rsidR="00ED36C2" w:rsidRDefault="00024A9D">
      <w:pPr>
        <w:spacing w:after="0" w:line="100" w:lineRule="atLeast"/>
        <w:jc w:val="both"/>
        <w:rPr>
          <w:color w:val="auto"/>
        </w:rPr>
      </w:pPr>
      <w:r w:rsidRPr="00702CCB">
        <w:rPr>
          <w:color w:val="auto"/>
        </w:rPr>
        <w:t>En cas d’avis défavorable, un courrier motivant cet avis vous sera transmis</w:t>
      </w:r>
      <w:r w:rsidR="008B5B5B">
        <w:rPr>
          <w:color w:val="auto"/>
        </w:rPr>
        <w:t xml:space="preserve"> </w:t>
      </w:r>
      <w:r w:rsidR="008B5B5B" w:rsidRPr="00FA02D0">
        <w:rPr>
          <w:color w:val="auto"/>
        </w:rPr>
        <w:t>par la commune ou la CAMVS</w:t>
      </w:r>
      <w:r w:rsidRPr="00702CCB">
        <w:rPr>
          <w:color w:val="auto"/>
        </w:rPr>
        <w:t xml:space="preserve"> </w:t>
      </w:r>
      <w:r w:rsidR="007E5C45" w:rsidRPr="008B5B5B">
        <w:rPr>
          <w:rFonts w:eastAsia="MS PGothic" w:cs="Times New Roman"/>
          <w:iCs w:val="0"/>
          <w:lang w:eastAsia="fr-FR"/>
        </w:rPr>
        <w:t>interpe</w:t>
      </w:r>
      <w:r w:rsidR="006E0D79" w:rsidRPr="008B5B5B">
        <w:rPr>
          <w:rFonts w:eastAsia="MS PGothic" w:cs="Times New Roman"/>
          <w:iCs w:val="0"/>
          <w:lang w:eastAsia="fr-FR"/>
        </w:rPr>
        <w:t>l</w:t>
      </w:r>
      <w:r w:rsidR="007E5C45" w:rsidRPr="008B5B5B">
        <w:rPr>
          <w:rFonts w:eastAsia="MS PGothic" w:cs="Times New Roman"/>
          <w:iCs w:val="0"/>
          <w:lang w:eastAsia="fr-FR"/>
        </w:rPr>
        <w:t xml:space="preserve">lée en qualité de </w:t>
      </w:r>
      <w:proofErr w:type="spellStart"/>
      <w:r w:rsidR="007E5C45" w:rsidRPr="008B5B5B">
        <w:rPr>
          <w:rFonts w:eastAsia="MS PGothic" w:cs="Times New Roman"/>
          <w:iCs w:val="0"/>
          <w:lang w:eastAsia="fr-FR"/>
        </w:rPr>
        <w:t>co</w:t>
      </w:r>
      <w:proofErr w:type="spellEnd"/>
      <w:r w:rsidR="007E5C45" w:rsidRPr="008B5B5B">
        <w:rPr>
          <w:rFonts w:eastAsia="MS PGothic" w:cs="Times New Roman"/>
          <w:iCs w:val="0"/>
          <w:lang w:eastAsia="fr-FR"/>
        </w:rPr>
        <w:t xml:space="preserve"> financeur </w:t>
      </w:r>
      <w:r w:rsidRPr="008B5B5B">
        <w:rPr>
          <w:rFonts w:eastAsia="MS PGothic" w:cs="Times New Roman"/>
          <w:iCs w:val="0"/>
          <w:lang w:eastAsia="fr-FR"/>
        </w:rPr>
        <w:t>au</w:t>
      </w:r>
      <w:r w:rsidRPr="00702CCB">
        <w:rPr>
          <w:color w:val="auto"/>
        </w:rPr>
        <w:t xml:space="preserve"> plus vite après le comité de  pilotage validant la programmation du contrat de ville.</w:t>
      </w:r>
    </w:p>
    <w:p w:rsidR="00302FC3" w:rsidRDefault="00302FC3">
      <w:pPr>
        <w:spacing w:after="0" w:line="100" w:lineRule="atLeast"/>
        <w:jc w:val="both"/>
        <w:rPr>
          <w:color w:val="auto"/>
        </w:rPr>
      </w:pPr>
    </w:p>
    <w:p w:rsidR="00302FC3" w:rsidRDefault="00302FC3">
      <w:pPr>
        <w:spacing w:after="0" w:line="100" w:lineRule="atLeast"/>
        <w:jc w:val="both"/>
        <w:rPr>
          <w:color w:val="auto"/>
        </w:rPr>
      </w:pPr>
    </w:p>
    <w:p w:rsidR="00ED36C2" w:rsidRDefault="00024A9D">
      <w:pPr>
        <w:pStyle w:val="Titre1"/>
      </w:pPr>
      <w:r>
        <w:lastRenderedPageBreak/>
        <w:t>Critères de recevabilité des dossiers</w:t>
      </w:r>
    </w:p>
    <w:p w:rsidR="00ED36C2" w:rsidRDefault="00024A9D">
      <w:pPr>
        <w:pStyle w:val="Titre3"/>
      </w:pPr>
      <w:r>
        <w:t xml:space="preserve">Critères généraux </w:t>
      </w:r>
    </w:p>
    <w:p w:rsidR="00ED36C2" w:rsidRDefault="00024A9D">
      <w:pPr>
        <w:pStyle w:val="Titre4"/>
      </w:pPr>
      <w:r>
        <w:rPr>
          <w:rFonts w:eastAsia="MS PGothic"/>
        </w:rPr>
        <w:t>Présentation des dossiers :</w:t>
      </w:r>
    </w:p>
    <w:p w:rsidR="00ED36C2" w:rsidRPr="00C01381" w:rsidRDefault="00024A9D" w:rsidP="002316F0">
      <w:pPr>
        <w:pStyle w:val="Sansinterligne"/>
        <w:jc w:val="both"/>
        <w:rPr>
          <w:rFonts w:eastAsia="MS PGothic"/>
          <w:color w:val="00B050"/>
        </w:rPr>
      </w:pPr>
      <w:r>
        <w:rPr>
          <w:rFonts w:eastAsia="MS PGothic"/>
        </w:rPr>
        <w:t>Les dossiers  doivent être détaillés et complets, et contenir les éléments précis permettant d’apprécier la qualité et la pertinence des actions</w:t>
      </w:r>
      <w:r w:rsidRPr="00FA02D0">
        <w:rPr>
          <w:rFonts w:eastAsia="MS PGothic"/>
        </w:rPr>
        <w:t>.</w:t>
      </w:r>
      <w:r w:rsidR="00C01381" w:rsidRPr="00FA02D0">
        <w:rPr>
          <w:rFonts w:eastAsia="MS PGothic"/>
        </w:rPr>
        <w:t xml:space="preserve"> Il est attendu une description très concrète des actions.</w:t>
      </w:r>
    </w:p>
    <w:p w:rsidR="008B5B5B" w:rsidRDefault="008B5B5B" w:rsidP="002316F0">
      <w:pPr>
        <w:pStyle w:val="Sansinterligne"/>
        <w:jc w:val="both"/>
      </w:pPr>
    </w:p>
    <w:p w:rsidR="00ED36C2" w:rsidRDefault="00024A9D" w:rsidP="002316F0">
      <w:pPr>
        <w:pStyle w:val="Sansinterligne"/>
        <w:jc w:val="both"/>
      </w:pPr>
      <w:r>
        <w:rPr>
          <w:rFonts w:eastAsia="MS PGothic"/>
        </w:rPr>
        <w:t>Les dossiers devront répondre précisément aux questions QQOQCCP : Qui ?</w:t>
      </w:r>
      <w:r w:rsidR="0033680C">
        <w:rPr>
          <w:rFonts w:eastAsia="MS PGothic"/>
        </w:rPr>
        <w:t xml:space="preserve"> Avec qui</w:t>
      </w:r>
      <w:r w:rsidR="002316F0">
        <w:rPr>
          <w:rFonts w:eastAsia="MS PGothic"/>
        </w:rPr>
        <w:t xml:space="preserve"> (partenariat)</w:t>
      </w:r>
      <w:r w:rsidR="0033680C">
        <w:rPr>
          <w:rFonts w:eastAsia="MS PGothic"/>
        </w:rPr>
        <w:t> ?</w:t>
      </w:r>
      <w:r w:rsidR="002316F0">
        <w:rPr>
          <w:rFonts w:eastAsia="MS PGothic"/>
        </w:rPr>
        <w:t xml:space="preserve">         </w:t>
      </w:r>
      <w:r w:rsidR="0033680C">
        <w:rPr>
          <w:rFonts w:eastAsia="MS PGothic"/>
        </w:rPr>
        <w:t xml:space="preserve"> </w:t>
      </w:r>
      <w:r>
        <w:rPr>
          <w:rFonts w:eastAsia="MS PGothic"/>
        </w:rPr>
        <w:t>Quoi ? Où ? Quand ? Comment ? Combien ? Pourquoi ?</w:t>
      </w:r>
    </w:p>
    <w:p w:rsidR="00ED36C2" w:rsidRDefault="00024A9D">
      <w:pPr>
        <w:pStyle w:val="Titre4"/>
      </w:pPr>
      <w:r>
        <w:rPr>
          <w:rFonts w:eastAsia="MS PGothic"/>
        </w:rPr>
        <w:t>Lieu de déroulement des actions :</w:t>
      </w:r>
    </w:p>
    <w:p w:rsidR="00ED36C2" w:rsidRDefault="00024A9D" w:rsidP="002316F0">
      <w:pPr>
        <w:pStyle w:val="Sansinterligne"/>
        <w:jc w:val="both"/>
      </w:pPr>
      <w:r>
        <w:rPr>
          <w:rFonts w:eastAsia="MS PGothic"/>
        </w:rPr>
        <w:t xml:space="preserve">Chaque dossier doit </w:t>
      </w:r>
      <w:r w:rsidR="00660515">
        <w:rPr>
          <w:rFonts w:eastAsia="MS PGothic"/>
        </w:rPr>
        <w:t>citer</w:t>
      </w:r>
      <w:r w:rsidR="00B8469B">
        <w:rPr>
          <w:rFonts w:eastAsia="MS PGothic"/>
        </w:rPr>
        <w:t xml:space="preserve"> </w:t>
      </w:r>
      <w:r>
        <w:rPr>
          <w:rFonts w:eastAsia="MS PGothic"/>
        </w:rPr>
        <w:t xml:space="preserve">de façon précise et certaine les quartiers en géographie prioritaire où se déclinera l’action. </w:t>
      </w:r>
    </w:p>
    <w:p w:rsidR="00ED36C2" w:rsidRDefault="00024A9D" w:rsidP="002316F0">
      <w:pPr>
        <w:pStyle w:val="Sansinterligne"/>
        <w:jc w:val="both"/>
      </w:pPr>
      <w:r>
        <w:rPr>
          <w:rFonts w:eastAsia="MS PGothic"/>
        </w:rPr>
        <w:t>Les actions doivent concerner des publics majoritairement issus des quartiers prioritaires. Il importera de définir en amont de la réalisation de l’action une méthode permettant d’identifier l’origine géographique des bénéficiaires. Les actions devront cibler au moins 51% des habitants issus des quartiers réglementaires</w:t>
      </w:r>
      <w:r w:rsidR="002316F0">
        <w:rPr>
          <w:rFonts w:eastAsia="MS PGothic"/>
        </w:rPr>
        <w:t xml:space="preserve"> (</w:t>
      </w:r>
      <w:r>
        <w:rPr>
          <w:rFonts w:eastAsia="MS PGothic"/>
        </w:rPr>
        <w:t>et des quartiers de veille</w:t>
      </w:r>
      <w:r w:rsidR="002316F0">
        <w:rPr>
          <w:rFonts w:eastAsia="MS PGothic"/>
        </w:rPr>
        <w:t xml:space="preserve"> active </w:t>
      </w:r>
      <w:r>
        <w:rPr>
          <w:rFonts w:eastAsia="MS PGothic"/>
        </w:rPr>
        <w:t>pour le</w:t>
      </w:r>
      <w:r w:rsidR="002316F0">
        <w:rPr>
          <w:rFonts w:eastAsia="MS PGothic"/>
        </w:rPr>
        <w:t>s</w:t>
      </w:r>
      <w:r>
        <w:rPr>
          <w:rFonts w:eastAsia="MS PGothic"/>
        </w:rPr>
        <w:t xml:space="preserve"> DRE</w:t>
      </w:r>
      <w:r w:rsidR="002316F0">
        <w:rPr>
          <w:rFonts w:eastAsia="MS PGothic"/>
        </w:rPr>
        <w:t>)</w:t>
      </w:r>
      <w:r>
        <w:rPr>
          <w:rFonts w:eastAsia="MS PGothic"/>
        </w:rPr>
        <w:t>.</w:t>
      </w:r>
    </w:p>
    <w:p w:rsidR="00ED36C2" w:rsidRDefault="00024A9D">
      <w:pPr>
        <w:pStyle w:val="Titre4"/>
      </w:pPr>
      <w:r>
        <w:rPr>
          <w:rFonts w:eastAsia="MS PGothic"/>
        </w:rPr>
        <w:t>Objectifs généraux et opérationnels :</w:t>
      </w:r>
    </w:p>
    <w:p w:rsidR="00ED36C2" w:rsidRDefault="00024A9D" w:rsidP="002316F0">
      <w:pPr>
        <w:pStyle w:val="Sansinterligne"/>
        <w:jc w:val="both"/>
      </w:pPr>
      <w:r>
        <w:rPr>
          <w:rFonts w:eastAsia="MS PGothic"/>
        </w:rPr>
        <w:t>Chacune des actions doit répondre au maximum à 3 objectifs du Contrat de ville, en ciblant un objectif majoritaire à atteindre.</w:t>
      </w:r>
    </w:p>
    <w:p w:rsidR="00ED36C2" w:rsidRDefault="00024A9D" w:rsidP="002316F0">
      <w:pPr>
        <w:pStyle w:val="Sansinterligne"/>
        <w:jc w:val="both"/>
      </w:pPr>
      <w:r>
        <w:rPr>
          <w:rFonts w:eastAsia="MS PGothic"/>
        </w:rPr>
        <w:t>3 objectifs opérationnels accompagnés de critères d’évaluation doivent être définis, et devront nécessairement être renseignés lors du bilan de l’action.</w:t>
      </w:r>
    </w:p>
    <w:p w:rsidR="00ED36C2" w:rsidRDefault="00024A9D">
      <w:pPr>
        <w:pStyle w:val="Titre4"/>
      </w:pPr>
      <w:r>
        <w:rPr>
          <w:rFonts w:eastAsia="MS PGothic"/>
        </w:rPr>
        <w:t>Dépenses éligibles :</w:t>
      </w:r>
    </w:p>
    <w:p w:rsidR="00ED36C2" w:rsidRDefault="00024A9D" w:rsidP="002316F0">
      <w:pPr>
        <w:pStyle w:val="Sansinterligne"/>
        <w:jc w:val="both"/>
      </w:pPr>
      <w:r>
        <w:rPr>
          <w:rFonts w:eastAsia="MS PGothic"/>
        </w:rPr>
        <w:t>Les crédits spécifiques de la Politique de la Ville ne peuvent contribuer au financement du fonctionnement courant des associations</w:t>
      </w:r>
      <w:r w:rsidR="0033680C">
        <w:rPr>
          <w:rFonts w:eastAsia="MS PGothic"/>
        </w:rPr>
        <w:t xml:space="preserve"> et des dépenses d’</w:t>
      </w:r>
      <w:r w:rsidR="00660515">
        <w:rPr>
          <w:rFonts w:eastAsia="MS PGothic"/>
        </w:rPr>
        <w:t>investissement</w:t>
      </w:r>
      <w:r>
        <w:rPr>
          <w:rFonts w:eastAsia="MS PGothic"/>
        </w:rPr>
        <w:t>. Ils doivent permettre la mise en œuvre d’actions spécifiquement dédiées aux quartiers</w:t>
      </w:r>
    </w:p>
    <w:p w:rsidR="00ED36C2" w:rsidRDefault="00024A9D" w:rsidP="002316F0">
      <w:pPr>
        <w:pStyle w:val="Sansinterligne"/>
        <w:jc w:val="both"/>
      </w:pPr>
      <w:r>
        <w:rPr>
          <w:rFonts w:eastAsia="MS PGothic"/>
        </w:rPr>
        <w:t>En conséquence, les dépenses éligibles sont les suivantes :</w:t>
      </w:r>
    </w:p>
    <w:p w:rsidR="00ED36C2" w:rsidRDefault="00024A9D" w:rsidP="00302FC3">
      <w:pPr>
        <w:pStyle w:val="Sansinterligne"/>
        <w:numPr>
          <w:ilvl w:val="0"/>
          <w:numId w:val="1"/>
        </w:numPr>
        <w:ind w:left="567"/>
        <w:jc w:val="both"/>
      </w:pPr>
      <w:r>
        <w:rPr>
          <w:rFonts w:eastAsia="MS PGothic"/>
        </w:rPr>
        <w:t>Les dépenses de rémunération des personnels, excepté les fonctionnaires et les contrats aidés, calculées au prorata du temps passé sur l’opération.</w:t>
      </w:r>
    </w:p>
    <w:p w:rsidR="00ED36C2" w:rsidRDefault="00024A9D" w:rsidP="00302FC3">
      <w:pPr>
        <w:pStyle w:val="Sansinterligne"/>
        <w:numPr>
          <w:ilvl w:val="0"/>
          <w:numId w:val="1"/>
        </w:numPr>
        <w:ind w:left="567"/>
        <w:jc w:val="both"/>
      </w:pPr>
      <w:r>
        <w:rPr>
          <w:rFonts w:eastAsia="MS PGothic"/>
        </w:rPr>
        <w:t>Les charges directement imputables à la mise en œuvre de l’action (détaillées dans la fiche-action).</w:t>
      </w:r>
    </w:p>
    <w:p w:rsidR="00ED36C2" w:rsidRPr="00702CCB" w:rsidRDefault="00024A9D" w:rsidP="00302FC3">
      <w:pPr>
        <w:pStyle w:val="Sansinterligne"/>
        <w:numPr>
          <w:ilvl w:val="0"/>
          <w:numId w:val="11"/>
        </w:numPr>
        <w:suppressAutoHyphens w:val="0"/>
        <w:spacing w:line="240" w:lineRule="auto"/>
        <w:ind w:left="567"/>
        <w:jc w:val="both"/>
        <w:rPr>
          <w:rFonts w:eastAsia="MS PGothic"/>
        </w:rPr>
      </w:pPr>
      <w:r>
        <w:rPr>
          <w:rFonts w:eastAsia="MS PGothic"/>
        </w:rPr>
        <w:t>Les frais de déplacement, de restauration, d’hébergement des personnels affectés à la mise en œuvre de l’action.</w:t>
      </w:r>
      <w:r w:rsidR="00702CCB">
        <w:rPr>
          <w:rFonts w:eastAsia="MS PGothic"/>
        </w:rPr>
        <w:t xml:space="preserve"> Attention, la circulaire du 4 avril 2002 relative aux règles d’utilisation des crédits concourant à la mise en œuvre de la politique de la ville indique que les frais de structure des associations ne peuvent dépasser 10% du total de la subvention accordée dans les projets.</w:t>
      </w:r>
    </w:p>
    <w:p w:rsidR="00ED36C2" w:rsidRDefault="00024A9D" w:rsidP="00302FC3">
      <w:pPr>
        <w:pStyle w:val="Sansinterligne"/>
        <w:numPr>
          <w:ilvl w:val="0"/>
          <w:numId w:val="1"/>
        </w:numPr>
        <w:ind w:left="567"/>
        <w:jc w:val="both"/>
      </w:pPr>
      <w:r>
        <w:rPr>
          <w:rFonts w:eastAsia="MS PGothic"/>
        </w:rPr>
        <w:t>Pour les achats de fournitures et matériels, les achats de matériels, chaque pièce ne devra pas excéder 800 € HT.</w:t>
      </w:r>
    </w:p>
    <w:p w:rsidR="00ED36C2" w:rsidRPr="00724C49" w:rsidRDefault="00024A9D" w:rsidP="00302FC3">
      <w:pPr>
        <w:pStyle w:val="Sansinterligne"/>
        <w:numPr>
          <w:ilvl w:val="0"/>
          <w:numId w:val="1"/>
        </w:numPr>
        <w:ind w:left="567"/>
        <w:jc w:val="both"/>
      </w:pPr>
      <w:r>
        <w:rPr>
          <w:rFonts w:eastAsia="MS PGothic"/>
        </w:rPr>
        <w:t>Les locations de matériel ou locaux.</w:t>
      </w:r>
    </w:p>
    <w:p w:rsidR="00724C49" w:rsidRDefault="00724C49" w:rsidP="00302FC3">
      <w:pPr>
        <w:pStyle w:val="Sansinterligne"/>
        <w:ind w:left="644"/>
        <w:jc w:val="both"/>
      </w:pPr>
    </w:p>
    <w:p w:rsidR="00ED36C2" w:rsidRDefault="00024A9D">
      <w:pPr>
        <w:pStyle w:val="Titre4"/>
      </w:pPr>
      <w:r>
        <w:rPr>
          <w:rFonts w:eastAsia="MS PGothic"/>
        </w:rPr>
        <w:t>Critères d’éligibilité :</w:t>
      </w:r>
    </w:p>
    <w:p w:rsidR="00ED36C2" w:rsidRDefault="00024A9D" w:rsidP="002316F0">
      <w:pPr>
        <w:numPr>
          <w:ilvl w:val="0"/>
          <w:numId w:val="1"/>
        </w:numPr>
        <w:jc w:val="both"/>
      </w:pPr>
      <w:r>
        <w:t>Les projets déposés doivent être en conformité avec les priorités du Contrat de Ville. Les opérateurs devront être précis sur la façon dont ils prennent en compte une ou plusieurs priorités transversales de la politique de la ville, à savoir : </w:t>
      </w:r>
    </w:p>
    <w:p w:rsidR="00ED36C2" w:rsidRDefault="00024A9D" w:rsidP="002316F0">
      <w:pPr>
        <w:spacing w:after="0" w:line="100" w:lineRule="atLeast"/>
        <w:ind w:left="720"/>
        <w:jc w:val="both"/>
      </w:pPr>
      <w:r>
        <w:t>•</w:t>
      </w:r>
      <w:r>
        <w:tab/>
        <w:t>L’égalité des chances Femmes-Hommes</w:t>
      </w:r>
    </w:p>
    <w:p w:rsidR="00ED36C2" w:rsidRDefault="00024A9D" w:rsidP="002316F0">
      <w:pPr>
        <w:spacing w:after="0" w:line="100" w:lineRule="atLeast"/>
        <w:ind w:left="720"/>
        <w:jc w:val="both"/>
      </w:pPr>
      <w:r>
        <w:t>•</w:t>
      </w:r>
      <w:r>
        <w:tab/>
        <w:t>La lutte contre les discriminations</w:t>
      </w:r>
    </w:p>
    <w:p w:rsidR="00ED36C2" w:rsidRDefault="00024A9D" w:rsidP="002316F0">
      <w:pPr>
        <w:spacing w:after="0" w:line="100" w:lineRule="atLeast"/>
        <w:ind w:left="720"/>
        <w:jc w:val="both"/>
      </w:pPr>
      <w:r>
        <w:t>•</w:t>
      </w:r>
      <w:r>
        <w:tab/>
        <w:t>La jeunesse</w:t>
      </w:r>
    </w:p>
    <w:p w:rsidR="00ED36C2" w:rsidRDefault="00024A9D" w:rsidP="002316F0">
      <w:pPr>
        <w:spacing w:after="0" w:line="100" w:lineRule="atLeast"/>
        <w:ind w:left="720"/>
        <w:jc w:val="both"/>
      </w:pPr>
      <w:r>
        <w:t>•</w:t>
      </w:r>
      <w:r>
        <w:tab/>
        <w:t>La participation des habitants</w:t>
      </w:r>
    </w:p>
    <w:p w:rsidR="00ED36C2" w:rsidRDefault="00024A9D" w:rsidP="002316F0">
      <w:pPr>
        <w:spacing w:after="0" w:line="100" w:lineRule="atLeast"/>
        <w:ind w:left="720"/>
        <w:jc w:val="both"/>
      </w:pPr>
      <w:r>
        <w:t>•</w:t>
      </w:r>
      <w:r>
        <w:tab/>
        <w:t>La mobilité sous toutes ses formes</w:t>
      </w:r>
    </w:p>
    <w:p w:rsidR="005E1A66" w:rsidRDefault="005E1A66" w:rsidP="002316F0">
      <w:pPr>
        <w:spacing w:after="0" w:line="100" w:lineRule="atLeast"/>
        <w:ind w:left="720"/>
        <w:jc w:val="both"/>
      </w:pPr>
    </w:p>
    <w:p w:rsidR="00C817A7" w:rsidRPr="008B5B5B" w:rsidRDefault="00C817A7" w:rsidP="002316F0">
      <w:pPr>
        <w:spacing w:after="0" w:line="100" w:lineRule="atLeast"/>
        <w:ind w:left="720"/>
        <w:jc w:val="both"/>
      </w:pPr>
      <w:r w:rsidRPr="00FA02D0">
        <w:t>Les actions portant spécifiquement sur la lutte contre les discriminations et l’égalité femmes-hommes devront être présentées au préalable au collectif Lutte contre les discriminations de la CAMVS.</w:t>
      </w:r>
    </w:p>
    <w:p w:rsidR="00C817A7" w:rsidRDefault="00C817A7" w:rsidP="002316F0">
      <w:pPr>
        <w:spacing w:after="0" w:line="100" w:lineRule="atLeast"/>
        <w:ind w:left="720"/>
        <w:jc w:val="both"/>
      </w:pPr>
    </w:p>
    <w:p w:rsidR="00ED36C2" w:rsidRPr="00FA02D0" w:rsidRDefault="00024A9D" w:rsidP="002316F0">
      <w:pPr>
        <w:pStyle w:val="Sansinterligne"/>
        <w:numPr>
          <w:ilvl w:val="0"/>
          <w:numId w:val="1"/>
        </w:numPr>
        <w:jc w:val="both"/>
      </w:pPr>
      <w:r w:rsidRPr="00FA02D0">
        <w:rPr>
          <w:rFonts w:eastAsia="MS PGothic"/>
          <w:b/>
        </w:rPr>
        <w:t>L</w:t>
      </w:r>
      <w:r>
        <w:rPr>
          <w:rFonts w:eastAsia="MS PGothic"/>
          <w:b/>
        </w:rPr>
        <w:t xml:space="preserve">es associations ont l’obligation de </w:t>
      </w:r>
      <w:r>
        <w:rPr>
          <w:rFonts w:eastAsia="MS PGothic"/>
          <w:b/>
          <w:color w:val="000000"/>
        </w:rPr>
        <w:t xml:space="preserve">rencontrer ou prendre contact avec un réfèrent </w:t>
      </w:r>
      <w:r>
        <w:rPr>
          <w:rFonts w:eastAsia="MS PGothic"/>
          <w:b/>
        </w:rPr>
        <w:t>politique de la ville de la ou les commune(s) concernée(s) avant le dépôt du dossier</w:t>
      </w:r>
      <w:r>
        <w:rPr>
          <w:rFonts w:eastAsia="MS PGothic"/>
        </w:rPr>
        <w:t xml:space="preserve">. </w:t>
      </w:r>
      <w:r w:rsidRPr="00FA02D0">
        <w:t>Le réfèrent politique de la ville apposera son visa</w:t>
      </w:r>
      <w:r w:rsidR="00C817A7" w:rsidRPr="00FA02D0">
        <w:t xml:space="preserve"> comme preuve qu’il a été contacté  par le porteur</w:t>
      </w:r>
      <w:r w:rsidRPr="00FA02D0">
        <w:t xml:space="preserve">. La CAMVS refusera le dossier si le réfèrent politique de la ville n’a pas été contacté. </w:t>
      </w:r>
    </w:p>
    <w:p w:rsidR="00327297" w:rsidRPr="00F32C13" w:rsidRDefault="00327297" w:rsidP="00327297">
      <w:pPr>
        <w:pStyle w:val="Sansinterligne"/>
        <w:ind w:left="360"/>
        <w:jc w:val="both"/>
      </w:pPr>
    </w:p>
    <w:p w:rsidR="00F32C13" w:rsidRPr="00327297" w:rsidRDefault="00F32C13" w:rsidP="002316F0">
      <w:pPr>
        <w:pStyle w:val="Sansinterligne"/>
        <w:numPr>
          <w:ilvl w:val="0"/>
          <w:numId w:val="1"/>
        </w:numPr>
        <w:jc w:val="both"/>
      </w:pPr>
      <w:r w:rsidRPr="00327297">
        <w:t>Les services de la CAMVS rencontreront un panel des bénéficiaires de chaque action dans le cadre du bilan et de l’évaluation qu’ils effectuent de chaque action</w:t>
      </w:r>
      <w:r w:rsidR="008B5B5B" w:rsidRPr="00327297">
        <w:t xml:space="preserve"> qu’elle finance</w:t>
      </w:r>
      <w:r w:rsidRPr="00327297">
        <w:t xml:space="preserve">. </w:t>
      </w:r>
    </w:p>
    <w:p w:rsidR="00ED36C2" w:rsidRDefault="00ED36C2" w:rsidP="002316F0">
      <w:pPr>
        <w:pStyle w:val="Sansinterligne"/>
        <w:ind w:left="720"/>
        <w:jc w:val="both"/>
      </w:pPr>
    </w:p>
    <w:p w:rsidR="00ED36C2" w:rsidRDefault="00024A9D" w:rsidP="00FA02D0">
      <w:pPr>
        <w:pStyle w:val="Sansinterligne"/>
        <w:numPr>
          <w:ilvl w:val="0"/>
          <w:numId w:val="1"/>
        </w:numPr>
        <w:jc w:val="both"/>
      </w:pPr>
      <w:r w:rsidRPr="00FA02D0">
        <w:t>Une action</w:t>
      </w:r>
      <w:r w:rsidR="00DC498D" w:rsidRPr="00FA02D0">
        <w:t xml:space="preserve"> </w:t>
      </w:r>
      <w:r w:rsidRPr="00FA02D0">
        <w:t>communale</w:t>
      </w:r>
      <w:r w:rsidR="00DC498D" w:rsidRPr="00FA02D0">
        <w:t xml:space="preserve"> ou intercommunale</w:t>
      </w:r>
      <w:r w:rsidRPr="00FA02D0">
        <w:t xml:space="preserve"> est </w:t>
      </w:r>
      <w:r w:rsidR="002A7938" w:rsidRPr="00FA02D0">
        <w:t xml:space="preserve">finançable </w:t>
      </w:r>
      <w:r w:rsidRPr="00FA02D0">
        <w:t xml:space="preserve">par l’Etat si au moins 51% des publics impactés par l’action sont issus d’un </w:t>
      </w:r>
      <w:r w:rsidR="00DC498D" w:rsidRPr="00FA02D0">
        <w:t xml:space="preserve"> ou des </w:t>
      </w:r>
      <w:r w:rsidRPr="00FA02D0">
        <w:t>quartier</w:t>
      </w:r>
      <w:r w:rsidR="00DC498D" w:rsidRPr="00FA02D0">
        <w:t xml:space="preserve">s </w:t>
      </w:r>
      <w:r w:rsidRPr="00FA02D0">
        <w:t xml:space="preserve"> réglementaire</w:t>
      </w:r>
      <w:r w:rsidR="00DC498D" w:rsidRPr="00FA02D0">
        <w:t>s</w:t>
      </w:r>
      <w:r w:rsidRPr="00FA02D0">
        <w:t xml:space="preserve"> quelque</w:t>
      </w:r>
      <w:r w:rsidR="003F0D42" w:rsidRPr="00FA02D0">
        <w:t>s</w:t>
      </w:r>
      <w:r w:rsidRPr="00FA02D0">
        <w:t xml:space="preserve"> soi</w:t>
      </w:r>
      <w:r w:rsidR="006E0D79" w:rsidRPr="00FA02D0">
        <w:t>en</w:t>
      </w:r>
      <w:r w:rsidRPr="00FA02D0">
        <w:t xml:space="preserve">t les crédits spécifiques de l’Etat. Pour les crédits spécifiques Etat, les demandes de subvention ne peuvent pas être inférieures à </w:t>
      </w:r>
      <w:r w:rsidR="0033680C" w:rsidRPr="00FA02D0">
        <w:t>2</w:t>
      </w:r>
      <w:r w:rsidRPr="00FA02D0">
        <w:t> 000 €.</w:t>
      </w:r>
    </w:p>
    <w:p w:rsidR="00302FC3" w:rsidRPr="00FA02D0" w:rsidRDefault="00302FC3" w:rsidP="00302FC3">
      <w:pPr>
        <w:pStyle w:val="Sansinterligne"/>
        <w:jc w:val="both"/>
      </w:pPr>
    </w:p>
    <w:p w:rsidR="00ED36C2" w:rsidRPr="00FA02D0" w:rsidRDefault="00024A9D" w:rsidP="00FA02D0">
      <w:pPr>
        <w:pStyle w:val="Sansinterligne"/>
        <w:numPr>
          <w:ilvl w:val="0"/>
          <w:numId w:val="1"/>
        </w:numPr>
        <w:jc w:val="both"/>
      </w:pPr>
      <w:r w:rsidRPr="00FA02D0">
        <w:t xml:space="preserve">Tout dossier doit être présenté selon la règle des 50% collectivité et 50% crédits spécifiques Etat sur le reste à charge après déduction du droit commun. Pour les actions jugées innovantes et remarquables, les services instructeurs </w:t>
      </w:r>
      <w:r w:rsidR="0033680C" w:rsidRPr="00FA02D0">
        <w:t xml:space="preserve">de l’Etat </w:t>
      </w:r>
      <w:r w:rsidRPr="00FA02D0">
        <w:t>du comité de programmation, peuvent exceptionnellement accorder une subvention jusque 80%.</w:t>
      </w:r>
    </w:p>
    <w:p w:rsidR="00ED36C2" w:rsidRDefault="00ED36C2" w:rsidP="00302FC3">
      <w:pPr>
        <w:pStyle w:val="Sansinterligne"/>
        <w:ind w:left="644"/>
        <w:jc w:val="both"/>
      </w:pPr>
    </w:p>
    <w:p w:rsidR="00ED36C2" w:rsidRDefault="00024A9D" w:rsidP="002316F0">
      <w:pPr>
        <w:pStyle w:val="Sansinterligne"/>
        <w:numPr>
          <w:ilvl w:val="0"/>
          <w:numId w:val="1"/>
        </w:numPr>
        <w:jc w:val="both"/>
      </w:pPr>
      <w:r>
        <w:rPr>
          <w:rFonts w:eastAsia="MS PGothic"/>
          <w:color w:val="000000"/>
        </w:rPr>
        <w:t xml:space="preserve">Les crédits spécifiques de l’État ne peuvent être cumulés avec les crédits spécifiques de la Région, par contre les crédits spécifiques de l’Etat ou de la Région peuvent être cumulés </w:t>
      </w:r>
      <w:r w:rsidR="0033680C">
        <w:rPr>
          <w:rFonts w:eastAsia="MS PGothic"/>
          <w:color w:val="000000"/>
        </w:rPr>
        <w:t>avec</w:t>
      </w:r>
      <w:r>
        <w:rPr>
          <w:rFonts w:eastAsia="MS PGothic"/>
          <w:color w:val="000000"/>
        </w:rPr>
        <w:t xml:space="preserve"> des crédits de droit commun.</w:t>
      </w:r>
    </w:p>
    <w:p w:rsidR="00ED36C2" w:rsidRDefault="00ED36C2" w:rsidP="002316F0">
      <w:pPr>
        <w:pStyle w:val="Sansinterligne"/>
        <w:ind w:left="720"/>
        <w:jc w:val="both"/>
      </w:pPr>
    </w:p>
    <w:p w:rsidR="00660515" w:rsidRDefault="002A0B9C" w:rsidP="002316F0">
      <w:pPr>
        <w:pStyle w:val="Sansinterligne"/>
        <w:numPr>
          <w:ilvl w:val="0"/>
          <w:numId w:val="1"/>
        </w:numPr>
        <w:jc w:val="both"/>
      </w:pPr>
      <w:r>
        <w:rPr>
          <w:rFonts w:eastAsia="MS PGothic"/>
        </w:rPr>
        <w:t>Un dossier CERFA</w:t>
      </w:r>
      <w:r w:rsidR="00024A9D">
        <w:rPr>
          <w:rFonts w:eastAsia="MS PGothic"/>
        </w:rPr>
        <w:t xml:space="preserve"> unique est à rempli</w:t>
      </w:r>
      <w:r w:rsidR="004107A6">
        <w:rPr>
          <w:rFonts w:eastAsia="MS PGothic"/>
        </w:rPr>
        <w:t xml:space="preserve">r par les associations, </w:t>
      </w:r>
      <w:r w:rsidR="003F0D42">
        <w:rPr>
          <w:rFonts w:eastAsia="MS PGothic"/>
        </w:rPr>
        <w:t>sauf</w:t>
      </w:r>
      <w:r w:rsidR="00024A9D">
        <w:rPr>
          <w:rFonts w:eastAsia="MS PGothic"/>
        </w:rPr>
        <w:t xml:space="preserve"> pour les dispositifs Etat : Dispositif de Réussite Educative et Villes Vie Vacances ainsi que pour les crédits région : Fonds de Participation des Habitants et Nos Quartiers d’Eté pour lesquels un dossier spécifique est à remplir.</w:t>
      </w:r>
    </w:p>
    <w:p w:rsidR="00660515" w:rsidRDefault="00660515" w:rsidP="002316F0">
      <w:pPr>
        <w:pStyle w:val="Sansinterligne"/>
        <w:jc w:val="both"/>
      </w:pPr>
    </w:p>
    <w:p w:rsidR="00ED36C2" w:rsidRDefault="0033680C" w:rsidP="002316F0">
      <w:pPr>
        <w:pStyle w:val="Sansinterligne"/>
        <w:numPr>
          <w:ilvl w:val="0"/>
          <w:numId w:val="1"/>
        </w:numPr>
        <w:jc w:val="both"/>
      </w:pPr>
      <w:r>
        <w:t>Pour Ville Vie Vacances, le dossier CERFA doit être accompagné des fiches spécifiques prévues à cet effet.</w:t>
      </w:r>
    </w:p>
    <w:p w:rsidR="00ED36C2" w:rsidRPr="00AF7BA3" w:rsidRDefault="00024A9D" w:rsidP="002316F0">
      <w:pPr>
        <w:pStyle w:val="Sansinterligne"/>
        <w:numPr>
          <w:ilvl w:val="0"/>
          <w:numId w:val="1"/>
        </w:numPr>
        <w:jc w:val="both"/>
      </w:pPr>
      <w:r>
        <w:rPr>
          <w:rFonts w:eastAsia="MS PGothic"/>
          <w:color w:val="000000"/>
        </w:rPr>
        <w:t xml:space="preserve">De manière détaillée, l’ensemble des éléments relatifs à l’instruction des dossiers relevant : </w:t>
      </w:r>
    </w:p>
    <w:p w:rsidR="00AF7BA3" w:rsidRDefault="00AF7BA3" w:rsidP="00AF7BA3">
      <w:pPr>
        <w:pStyle w:val="Sansinterligne"/>
        <w:ind w:left="360"/>
        <w:jc w:val="both"/>
      </w:pPr>
    </w:p>
    <w:p w:rsidR="00ED36C2" w:rsidRPr="00564344" w:rsidRDefault="00024A9D" w:rsidP="002316F0">
      <w:pPr>
        <w:pStyle w:val="Paragraphedeliste"/>
        <w:numPr>
          <w:ilvl w:val="0"/>
          <w:numId w:val="9"/>
        </w:numPr>
        <w:jc w:val="both"/>
      </w:pPr>
      <w:r>
        <w:rPr>
          <w:rFonts w:eastAsia="MS PGothic"/>
          <w:color w:val="000000"/>
          <w:sz w:val="21"/>
        </w:rPr>
        <w:t xml:space="preserve">Des crédits spécifiques </w:t>
      </w:r>
      <w:r w:rsidR="00813041">
        <w:rPr>
          <w:rFonts w:eastAsia="MS PGothic"/>
          <w:color w:val="000000"/>
          <w:sz w:val="21"/>
        </w:rPr>
        <w:t xml:space="preserve">Etat, CAMVS, communes </w:t>
      </w:r>
      <w:r>
        <w:rPr>
          <w:rFonts w:eastAsia="MS PGothic"/>
          <w:color w:val="000000"/>
          <w:sz w:val="21"/>
        </w:rPr>
        <w:t xml:space="preserve">se retrouvent </w:t>
      </w:r>
      <w:r w:rsidR="00702CCB">
        <w:rPr>
          <w:rFonts w:eastAsia="MS PGothic"/>
          <w:color w:val="000000"/>
          <w:sz w:val="21"/>
        </w:rPr>
        <w:t>sur le site de la CAMVS</w:t>
      </w:r>
      <w:r w:rsidR="007436B9">
        <w:rPr>
          <w:rFonts w:eastAsia="MS PGothic"/>
          <w:color w:val="000000"/>
          <w:sz w:val="21"/>
        </w:rPr>
        <w:t> :</w:t>
      </w:r>
      <w:r w:rsidR="00660515">
        <w:rPr>
          <w:rFonts w:eastAsia="MS PGothic"/>
          <w:color w:val="000000"/>
          <w:sz w:val="21"/>
        </w:rPr>
        <w:t xml:space="preserve"> </w:t>
      </w:r>
      <w:hyperlink r:id="rId13" w:history="1">
        <w:r w:rsidR="00564344" w:rsidRPr="00CF08F4">
          <w:rPr>
            <w:rStyle w:val="Lienhypertexte"/>
            <w:rFonts w:eastAsia="MS PGothic"/>
            <w:sz w:val="21"/>
          </w:rPr>
          <w:t>http://www.agglo-maubeugevaldesambre.fr</w:t>
        </w:r>
      </w:hyperlink>
    </w:p>
    <w:p w:rsidR="00564344" w:rsidRDefault="00564344" w:rsidP="00564344">
      <w:pPr>
        <w:pStyle w:val="Paragraphedeliste"/>
        <w:ind w:left="720"/>
        <w:jc w:val="both"/>
      </w:pPr>
    </w:p>
    <w:p w:rsidR="00ED36C2" w:rsidRDefault="00024A9D">
      <w:pPr>
        <w:pStyle w:val="Titre1"/>
      </w:pPr>
      <w:r>
        <w:t>Procédure de transmission des dossiers</w:t>
      </w:r>
    </w:p>
    <w:p w:rsidR="00AE73B7" w:rsidRPr="00C01381" w:rsidRDefault="00024A9D">
      <w:pPr>
        <w:spacing w:after="0" w:line="100" w:lineRule="atLeast"/>
        <w:jc w:val="both"/>
        <w:rPr>
          <w:b/>
          <w:color w:val="auto"/>
        </w:rPr>
      </w:pPr>
      <w:r>
        <w:t xml:space="preserve">Les dossiers de demande de subvention sont à transmettre </w:t>
      </w:r>
      <w:r>
        <w:rPr>
          <w:b/>
        </w:rPr>
        <w:t>en version numérique</w:t>
      </w:r>
      <w:r>
        <w:t xml:space="preserve"> (en version </w:t>
      </w:r>
      <w:r w:rsidR="002316F0">
        <w:t>Word</w:t>
      </w:r>
      <w:r>
        <w:t xml:space="preserve">) à l’adresse suivante : </w:t>
      </w:r>
      <w:hyperlink r:id="rId14">
        <w:r>
          <w:rPr>
            <w:rStyle w:val="LienInternet"/>
          </w:rPr>
          <w:t>politiquedelaville@amvs.fr</w:t>
        </w:r>
      </w:hyperlink>
      <w:r>
        <w:t xml:space="preserve"> et en version papier avant le </w:t>
      </w:r>
      <w:r w:rsidR="003F0D42" w:rsidRPr="00C01381">
        <w:rPr>
          <w:b/>
          <w:color w:val="auto"/>
        </w:rPr>
        <w:t xml:space="preserve">16 septembre </w:t>
      </w:r>
      <w:r w:rsidR="003F0D42" w:rsidRPr="00FA02D0">
        <w:t>2016</w:t>
      </w:r>
      <w:r w:rsidRPr="00FA02D0">
        <w:t xml:space="preserve">, </w:t>
      </w:r>
      <w:r w:rsidR="005E1A66" w:rsidRPr="00FA02D0">
        <w:t xml:space="preserve">en </w:t>
      </w:r>
      <w:r w:rsidR="00327297" w:rsidRPr="00FA02D0">
        <w:t>2</w:t>
      </w:r>
      <w:r w:rsidRPr="00564344">
        <w:rPr>
          <w:b/>
          <w:color w:val="00B050"/>
          <w:highlight w:val="yellow"/>
        </w:rPr>
        <w:t xml:space="preserve"> </w:t>
      </w:r>
      <w:r w:rsidRPr="00FA02D0">
        <w:rPr>
          <w:b/>
          <w:color w:val="auto"/>
        </w:rPr>
        <w:t>exemplaire</w:t>
      </w:r>
      <w:r w:rsidR="00327297" w:rsidRPr="00FA02D0">
        <w:rPr>
          <w:b/>
          <w:color w:val="auto"/>
        </w:rPr>
        <w:t>s</w:t>
      </w:r>
      <w:r w:rsidR="005E1A66" w:rsidRPr="00FA02D0">
        <w:rPr>
          <w:b/>
          <w:color w:val="auto"/>
        </w:rPr>
        <w:t xml:space="preserve"> non signé</w:t>
      </w:r>
      <w:r w:rsidR="00327297" w:rsidRPr="00FA02D0">
        <w:rPr>
          <w:b/>
          <w:color w:val="auto"/>
        </w:rPr>
        <w:t>s</w:t>
      </w:r>
      <w:r w:rsidR="00AE73B7" w:rsidRPr="00FA02D0">
        <w:rPr>
          <w:b/>
          <w:color w:val="auto"/>
        </w:rPr>
        <w:t>.</w:t>
      </w:r>
      <w:r w:rsidR="005E1A66" w:rsidRPr="00FA02D0">
        <w:rPr>
          <w:b/>
          <w:color w:val="auto"/>
        </w:rPr>
        <w:t xml:space="preserve"> </w:t>
      </w:r>
      <w:r w:rsidR="005E1A66" w:rsidRPr="00C01381">
        <w:rPr>
          <w:b/>
          <w:color w:val="auto"/>
        </w:rPr>
        <w:t>Ce dossier doit être accompagné d’un courrier signé du Président de la structure engageant cette dernière à travers son conseil d’administration</w:t>
      </w:r>
      <w:r w:rsidR="00C24916" w:rsidRPr="00C01381">
        <w:rPr>
          <w:b/>
          <w:color w:val="auto"/>
        </w:rPr>
        <w:t>. Pour les actions en reconduction un bilan intermédiaire relevant l’état d’avancement de l’action N-1 au moment du dépôt doit accompagner ledit dossier.</w:t>
      </w:r>
    </w:p>
    <w:p w:rsidR="00474C84" w:rsidRDefault="00474C84">
      <w:pPr>
        <w:spacing w:after="0" w:line="100" w:lineRule="atLeast"/>
        <w:jc w:val="both"/>
        <w:rPr>
          <w:color w:val="00B050"/>
        </w:rPr>
      </w:pPr>
    </w:p>
    <w:p w:rsidR="00302FC3" w:rsidRDefault="00302FC3">
      <w:pPr>
        <w:spacing w:after="0" w:line="100" w:lineRule="atLeast"/>
        <w:jc w:val="both"/>
        <w:rPr>
          <w:color w:val="auto"/>
        </w:rPr>
      </w:pPr>
    </w:p>
    <w:p w:rsidR="00302FC3" w:rsidRDefault="00302FC3">
      <w:pPr>
        <w:spacing w:after="0" w:line="100" w:lineRule="atLeast"/>
        <w:jc w:val="both"/>
        <w:rPr>
          <w:color w:val="auto"/>
        </w:rPr>
      </w:pPr>
    </w:p>
    <w:p w:rsidR="00302FC3" w:rsidRDefault="00302FC3">
      <w:pPr>
        <w:spacing w:after="0" w:line="100" w:lineRule="atLeast"/>
        <w:jc w:val="both"/>
        <w:rPr>
          <w:color w:val="auto"/>
        </w:rPr>
      </w:pPr>
    </w:p>
    <w:p w:rsidR="00302FC3" w:rsidRDefault="00302FC3">
      <w:pPr>
        <w:spacing w:after="0" w:line="100" w:lineRule="atLeast"/>
        <w:jc w:val="both"/>
        <w:rPr>
          <w:color w:val="auto"/>
        </w:rPr>
      </w:pPr>
    </w:p>
    <w:p w:rsidR="00AE73B7" w:rsidRPr="00C01381" w:rsidRDefault="00AE73B7">
      <w:pPr>
        <w:spacing w:after="0" w:line="100" w:lineRule="atLeast"/>
        <w:jc w:val="both"/>
        <w:rPr>
          <w:color w:val="auto"/>
        </w:rPr>
      </w:pPr>
      <w:r w:rsidRPr="00C01381">
        <w:rPr>
          <w:color w:val="auto"/>
        </w:rPr>
        <w:lastRenderedPageBreak/>
        <w:t>L</w:t>
      </w:r>
      <w:r w:rsidR="00506DA0" w:rsidRPr="00C01381">
        <w:rPr>
          <w:color w:val="auto"/>
        </w:rPr>
        <w:t>a</w:t>
      </w:r>
      <w:r w:rsidRPr="00C01381">
        <w:rPr>
          <w:color w:val="auto"/>
        </w:rPr>
        <w:t xml:space="preserve"> </w:t>
      </w:r>
      <w:r w:rsidR="00506DA0" w:rsidRPr="00C01381">
        <w:rPr>
          <w:color w:val="auto"/>
        </w:rPr>
        <w:t>version</w:t>
      </w:r>
      <w:r w:rsidRPr="00C01381">
        <w:rPr>
          <w:color w:val="auto"/>
        </w:rPr>
        <w:t xml:space="preserve"> papier doit être déposée :</w:t>
      </w:r>
    </w:p>
    <w:p w:rsidR="00474C84" w:rsidRDefault="00474C84">
      <w:pPr>
        <w:spacing w:after="0" w:line="100" w:lineRule="atLeast"/>
        <w:jc w:val="both"/>
        <w:rPr>
          <w:color w:val="auto"/>
        </w:rPr>
      </w:pPr>
    </w:p>
    <w:p w:rsidR="00474C84" w:rsidRPr="00C01381" w:rsidRDefault="00474C84">
      <w:pPr>
        <w:spacing w:after="0" w:line="100" w:lineRule="atLeast"/>
        <w:jc w:val="both"/>
        <w:rPr>
          <w:color w:val="auto"/>
        </w:rPr>
      </w:pPr>
      <w:r w:rsidRPr="00C01381">
        <w:rPr>
          <w:color w:val="auto"/>
        </w:rPr>
        <w:t>Pour la programmation communautaire :</w:t>
      </w:r>
    </w:p>
    <w:p w:rsidR="00506DA0" w:rsidRDefault="00AE73B7" w:rsidP="00AE73B7">
      <w:pPr>
        <w:pStyle w:val="Paragraphedeliste"/>
        <w:numPr>
          <w:ilvl w:val="0"/>
          <w:numId w:val="1"/>
        </w:numPr>
        <w:spacing w:after="0" w:line="100" w:lineRule="atLeast"/>
        <w:jc w:val="both"/>
      </w:pPr>
      <w:r>
        <w:t>A</w:t>
      </w:r>
      <w:r w:rsidRPr="00AE73B7">
        <w:t>u</w:t>
      </w:r>
      <w:r>
        <w:t xml:space="preserve"> siège de l’agglomération Maubeuge-Val de Sambre, à l’attention du service Politique de la Ville</w:t>
      </w:r>
      <w:r w:rsidRPr="00AE73B7">
        <w:t xml:space="preserve"> </w:t>
      </w:r>
      <w:r w:rsidR="00506DA0">
        <w:t>- 1 Place du Pavillon à Maubeuge</w:t>
      </w:r>
    </w:p>
    <w:p w:rsidR="00AE73B7" w:rsidRPr="00AE73B7" w:rsidRDefault="00506DA0" w:rsidP="00AE73B7">
      <w:pPr>
        <w:pStyle w:val="Paragraphedeliste"/>
        <w:numPr>
          <w:ilvl w:val="0"/>
          <w:numId w:val="1"/>
        </w:numPr>
        <w:spacing w:after="0" w:line="100" w:lineRule="atLeast"/>
        <w:jc w:val="both"/>
      </w:pPr>
      <w:r>
        <w:t>Ou p</w:t>
      </w:r>
      <w:r w:rsidR="00AE73B7" w:rsidRPr="00AE73B7">
        <w:t xml:space="preserve">ar voie postale : Communauté d’Agglomération Maubeuge-Val de Sambre- Service Politique de la Ville- 1 Place du Pavillon- </w:t>
      </w:r>
      <w:r w:rsidR="00F25AAA">
        <w:t xml:space="preserve">BP 50234- </w:t>
      </w:r>
      <w:r w:rsidR="00AE73B7" w:rsidRPr="00AE73B7">
        <w:t>59 603 Maubeuge Cedex</w:t>
      </w:r>
    </w:p>
    <w:p w:rsidR="00AE73B7" w:rsidRDefault="00AE73B7">
      <w:pPr>
        <w:spacing w:after="0" w:line="100" w:lineRule="atLeast"/>
        <w:jc w:val="both"/>
        <w:rPr>
          <w:b/>
        </w:rPr>
      </w:pPr>
    </w:p>
    <w:p w:rsidR="00ED36C2" w:rsidRDefault="00024A9D">
      <w:pPr>
        <w:spacing w:after="0" w:line="100" w:lineRule="atLeast"/>
        <w:jc w:val="both"/>
      </w:pPr>
      <w:r>
        <w:t>Si le dossier est complet, les porteurs de projets recevront un accusé de réception par mail.</w:t>
      </w:r>
    </w:p>
    <w:p w:rsidR="005E1A66" w:rsidRDefault="005E1A66">
      <w:pPr>
        <w:spacing w:after="0" w:line="100" w:lineRule="atLeast"/>
        <w:jc w:val="both"/>
      </w:pPr>
    </w:p>
    <w:p w:rsidR="00474C84" w:rsidRPr="00327297" w:rsidRDefault="00474C84">
      <w:pPr>
        <w:spacing w:after="0" w:line="100" w:lineRule="atLeast"/>
        <w:jc w:val="both"/>
      </w:pPr>
      <w:r w:rsidRPr="00327297">
        <w:t>Pour les programmations locales :</w:t>
      </w:r>
    </w:p>
    <w:p w:rsidR="00474C84" w:rsidRPr="00327297" w:rsidRDefault="00474C84" w:rsidP="00474C84">
      <w:pPr>
        <w:pStyle w:val="Paragraphedeliste"/>
        <w:numPr>
          <w:ilvl w:val="0"/>
          <w:numId w:val="1"/>
        </w:numPr>
        <w:spacing w:after="0" w:line="100" w:lineRule="atLeast"/>
        <w:jc w:val="both"/>
        <w:rPr>
          <w:sz w:val="21"/>
        </w:rPr>
      </w:pPr>
      <w:r w:rsidRPr="00327297">
        <w:rPr>
          <w:sz w:val="21"/>
        </w:rPr>
        <w:t>Au service politique de la ville de la commune concernée qui transmettra l’intégralité de sa programmation à la CAMVS pour enregistrement.</w:t>
      </w:r>
    </w:p>
    <w:p w:rsidR="00474C84" w:rsidRDefault="00474C84">
      <w:pPr>
        <w:spacing w:after="0" w:line="100" w:lineRule="atLeast"/>
        <w:jc w:val="both"/>
      </w:pPr>
    </w:p>
    <w:p w:rsidR="00474C84" w:rsidRDefault="00474C84">
      <w:pPr>
        <w:spacing w:after="0" w:line="100" w:lineRule="atLeast"/>
        <w:jc w:val="both"/>
      </w:pPr>
    </w:p>
    <w:p w:rsidR="00C01381" w:rsidRDefault="005E1A66">
      <w:pPr>
        <w:spacing w:after="0" w:line="100" w:lineRule="atLeast"/>
        <w:jc w:val="both"/>
      </w:pPr>
      <w:r w:rsidRPr="00327297">
        <w:t xml:space="preserve">Dans l’hypothèse où le dossier est retenu dans la programmation unique, le porteur de projet fournira </w:t>
      </w:r>
      <w:r w:rsidR="00474C84" w:rsidRPr="00327297">
        <w:t>après le comité de pilotage</w:t>
      </w:r>
      <w:r w:rsidR="00C01381">
        <w:t> :</w:t>
      </w:r>
    </w:p>
    <w:p w:rsidR="00C01381" w:rsidRPr="00612D8A" w:rsidRDefault="005E1A66" w:rsidP="00C01381">
      <w:pPr>
        <w:pStyle w:val="Paragraphedeliste"/>
        <w:numPr>
          <w:ilvl w:val="0"/>
          <w:numId w:val="1"/>
        </w:numPr>
        <w:spacing w:after="0" w:line="100" w:lineRule="atLeast"/>
        <w:jc w:val="both"/>
        <w:rPr>
          <w:sz w:val="21"/>
        </w:rPr>
      </w:pPr>
      <w:r w:rsidRPr="00612D8A">
        <w:rPr>
          <w:sz w:val="21"/>
        </w:rPr>
        <w:t xml:space="preserve">un dossier numérique version PDF </w:t>
      </w:r>
      <w:r w:rsidR="00B25EEB" w:rsidRPr="00612D8A">
        <w:rPr>
          <w:sz w:val="21"/>
        </w:rPr>
        <w:t>à la CAMVS,</w:t>
      </w:r>
    </w:p>
    <w:p w:rsidR="00C01381" w:rsidRPr="00612D8A" w:rsidRDefault="005E1A66" w:rsidP="00C01381">
      <w:pPr>
        <w:pStyle w:val="Paragraphedeliste"/>
        <w:numPr>
          <w:ilvl w:val="0"/>
          <w:numId w:val="1"/>
        </w:numPr>
        <w:spacing w:after="0" w:line="100" w:lineRule="atLeast"/>
        <w:jc w:val="both"/>
        <w:rPr>
          <w:sz w:val="21"/>
        </w:rPr>
      </w:pPr>
      <w:r w:rsidRPr="00612D8A">
        <w:rPr>
          <w:sz w:val="21"/>
        </w:rPr>
        <w:t>un dossier format papier signé en original à la CAMVS</w:t>
      </w:r>
      <w:r w:rsidR="00C01381" w:rsidRPr="00612D8A">
        <w:rPr>
          <w:sz w:val="21"/>
        </w:rPr>
        <w:t>,</w:t>
      </w:r>
      <w:r w:rsidR="00327297" w:rsidRPr="00612D8A">
        <w:rPr>
          <w:sz w:val="21"/>
        </w:rPr>
        <w:t xml:space="preserve"> </w:t>
      </w:r>
    </w:p>
    <w:p w:rsidR="005E1A66" w:rsidRPr="00B25EEB" w:rsidRDefault="00C01381" w:rsidP="00C01381">
      <w:pPr>
        <w:pStyle w:val="Paragraphedeliste"/>
        <w:numPr>
          <w:ilvl w:val="0"/>
          <w:numId w:val="1"/>
        </w:numPr>
        <w:spacing w:after="0" w:line="100" w:lineRule="atLeast"/>
        <w:jc w:val="both"/>
        <w:rPr>
          <w:color w:val="00B050"/>
        </w:rPr>
      </w:pPr>
      <w:r w:rsidRPr="00612D8A">
        <w:rPr>
          <w:sz w:val="21"/>
        </w:rPr>
        <w:t xml:space="preserve">un dossier format papier signé en original à </w:t>
      </w:r>
      <w:r w:rsidR="00327297" w:rsidRPr="00612D8A">
        <w:rPr>
          <w:sz w:val="21"/>
        </w:rPr>
        <w:t>la commune</w:t>
      </w:r>
      <w:r w:rsidR="00B25EEB" w:rsidRPr="00612D8A">
        <w:rPr>
          <w:sz w:val="21"/>
        </w:rPr>
        <w:t>, uniquement</w:t>
      </w:r>
      <w:r w:rsidR="00327297" w:rsidRPr="00612D8A">
        <w:rPr>
          <w:sz w:val="21"/>
        </w:rPr>
        <w:t xml:space="preserve"> pour les dossiers</w:t>
      </w:r>
      <w:r w:rsidR="00B25EEB" w:rsidRPr="00612D8A">
        <w:rPr>
          <w:sz w:val="21"/>
        </w:rPr>
        <w:t xml:space="preserve"> cofinancés par une ville</w:t>
      </w:r>
      <w:r w:rsidR="00327297" w:rsidRPr="00B25EEB">
        <w:rPr>
          <w:color w:val="00B050"/>
        </w:rPr>
        <w:t>.</w:t>
      </w:r>
    </w:p>
    <w:p w:rsidR="002A0B9C" w:rsidRDefault="002A0B9C">
      <w:pPr>
        <w:spacing w:after="0" w:line="100" w:lineRule="atLeast"/>
        <w:jc w:val="both"/>
      </w:pPr>
    </w:p>
    <w:p w:rsidR="00ED36C2" w:rsidRDefault="00ED36C2">
      <w:pPr>
        <w:spacing w:after="0" w:line="100" w:lineRule="atLeast"/>
        <w:jc w:val="both"/>
      </w:pPr>
    </w:p>
    <w:p w:rsidR="00ED36C2" w:rsidRDefault="00024A9D" w:rsidP="002A0B9C">
      <w:pPr>
        <w:pStyle w:val="Titre1"/>
      </w:pPr>
      <w:r>
        <w:t xml:space="preserve">Procédure d’instruction des dossiers </w:t>
      </w:r>
    </w:p>
    <w:p w:rsidR="00ED36C2" w:rsidRDefault="00024A9D" w:rsidP="002316F0">
      <w:pPr>
        <w:spacing w:after="0" w:line="100" w:lineRule="atLeast"/>
        <w:jc w:val="both"/>
      </w:pPr>
      <w:r>
        <w:t>L’instruction se déroule en deux temps :</w:t>
      </w:r>
    </w:p>
    <w:p w:rsidR="00ED36C2" w:rsidRDefault="00ED36C2" w:rsidP="002316F0">
      <w:pPr>
        <w:spacing w:after="0" w:line="100" w:lineRule="atLeast"/>
        <w:jc w:val="both"/>
      </w:pPr>
    </w:p>
    <w:p w:rsidR="007B5DD4" w:rsidRPr="00327297" w:rsidRDefault="007B5DD4" w:rsidP="002316F0">
      <w:pPr>
        <w:pStyle w:val="Paragraphedeliste"/>
        <w:numPr>
          <w:ilvl w:val="0"/>
          <w:numId w:val="1"/>
        </w:numPr>
        <w:spacing w:after="0" w:line="100" w:lineRule="atLeast"/>
        <w:jc w:val="both"/>
        <w:rPr>
          <w:sz w:val="21"/>
        </w:rPr>
      </w:pPr>
      <w:r w:rsidRPr="00327297">
        <w:rPr>
          <w:sz w:val="21"/>
        </w:rPr>
        <w:t xml:space="preserve">Tous les dossiers réceptionnés et enregistrés au titre de la </w:t>
      </w:r>
      <w:r w:rsidR="00036FA3" w:rsidRPr="00327297">
        <w:rPr>
          <w:sz w:val="21"/>
        </w:rPr>
        <w:t>programmation 2017 seront fléchés</w:t>
      </w:r>
      <w:r w:rsidR="00DD7E23" w:rsidRPr="00327297">
        <w:rPr>
          <w:sz w:val="21"/>
        </w:rPr>
        <w:t xml:space="preserve"> </w:t>
      </w:r>
      <w:r w:rsidR="00036FA3" w:rsidRPr="00327297">
        <w:rPr>
          <w:sz w:val="21"/>
        </w:rPr>
        <w:t>à l’occasion d’un comité de ventilation</w:t>
      </w:r>
      <w:r w:rsidR="00DD7E23" w:rsidRPr="00327297">
        <w:rPr>
          <w:sz w:val="21"/>
        </w:rPr>
        <w:t xml:space="preserve"> vers les services concernés,</w:t>
      </w:r>
      <w:r w:rsidR="00036FA3" w:rsidRPr="00327297">
        <w:rPr>
          <w:sz w:val="21"/>
        </w:rPr>
        <w:t xml:space="preserve"> selon la thématique abordée</w:t>
      </w:r>
      <w:r w:rsidRPr="00327297">
        <w:rPr>
          <w:sz w:val="21"/>
        </w:rPr>
        <w:t xml:space="preserve"> </w:t>
      </w:r>
      <w:r w:rsidR="00036FA3" w:rsidRPr="00327297">
        <w:rPr>
          <w:sz w:val="21"/>
        </w:rPr>
        <w:t>et/</w:t>
      </w:r>
      <w:r w:rsidRPr="00327297">
        <w:rPr>
          <w:sz w:val="21"/>
        </w:rPr>
        <w:t>ou</w:t>
      </w:r>
      <w:r w:rsidR="00036FA3" w:rsidRPr="00327297">
        <w:rPr>
          <w:sz w:val="21"/>
        </w:rPr>
        <w:t xml:space="preserve"> le dispositif sollicité</w:t>
      </w:r>
      <w:r w:rsidRPr="00327297">
        <w:rPr>
          <w:sz w:val="21"/>
        </w:rPr>
        <w:t xml:space="preserve"> (Etat, </w:t>
      </w:r>
      <w:r w:rsidR="00327297" w:rsidRPr="00327297">
        <w:rPr>
          <w:sz w:val="21"/>
        </w:rPr>
        <w:t>R</w:t>
      </w:r>
      <w:r w:rsidRPr="00327297">
        <w:rPr>
          <w:sz w:val="21"/>
        </w:rPr>
        <w:t>égi</w:t>
      </w:r>
      <w:r w:rsidR="00036FA3" w:rsidRPr="00327297">
        <w:rPr>
          <w:sz w:val="21"/>
        </w:rPr>
        <w:t>on, Conseil Départemental, CAF).</w:t>
      </w:r>
    </w:p>
    <w:p w:rsidR="00036FA3" w:rsidRPr="00302FC3" w:rsidRDefault="00DD7E23" w:rsidP="00302FC3">
      <w:pPr>
        <w:spacing w:after="0" w:line="100" w:lineRule="atLeast"/>
        <w:ind w:left="644"/>
        <w:jc w:val="both"/>
      </w:pPr>
      <w:r w:rsidRPr="00302FC3">
        <w:t>C</w:t>
      </w:r>
      <w:r w:rsidR="00036FA3" w:rsidRPr="00302FC3">
        <w:t xml:space="preserve">haque instructeur </w:t>
      </w:r>
      <w:r w:rsidRPr="00302FC3">
        <w:t xml:space="preserve">émettra un avis motivé </w:t>
      </w:r>
      <w:r w:rsidR="00036FA3" w:rsidRPr="00302FC3">
        <w:t>sur les dossiers</w:t>
      </w:r>
      <w:r w:rsidRPr="00302FC3">
        <w:t xml:space="preserve"> avant le comité de programmation (f</w:t>
      </w:r>
      <w:r w:rsidR="00024A9D" w:rsidRPr="00302FC3">
        <w:t xml:space="preserve">avorables ou défavorables). </w:t>
      </w:r>
    </w:p>
    <w:p w:rsidR="00DD7E23" w:rsidRPr="00DD7E23" w:rsidRDefault="00DD7E23" w:rsidP="00DD7E23">
      <w:pPr>
        <w:pStyle w:val="Paragraphedeliste"/>
        <w:spacing w:after="0" w:line="100" w:lineRule="atLeast"/>
        <w:ind w:left="720"/>
        <w:jc w:val="both"/>
        <w:rPr>
          <w:color w:val="00B050"/>
        </w:rPr>
      </w:pPr>
    </w:p>
    <w:p w:rsidR="007B5DD4" w:rsidRPr="00327297" w:rsidRDefault="00024A9D" w:rsidP="007B5DD4">
      <w:pPr>
        <w:pStyle w:val="Paragraphedeliste"/>
        <w:numPr>
          <w:ilvl w:val="0"/>
          <w:numId w:val="1"/>
        </w:numPr>
        <w:spacing w:after="0" w:line="100" w:lineRule="atLeast"/>
        <w:jc w:val="both"/>
      </w:pPr>
      <w:r w:rsidRPr="00327297">
        <w:t xml:space="preserve">Les avis définitifs </w:t>
      </w:r>
      <w:r w:rsidR="00DD7E23" w:rsidRPr="00327297">
        <w:t xml:space="preserve">seront </w:t>
      </w:r>
      <w:r w:rsidR="00036FA3" w:rsidRPr="00327297">
        <w:t xml:space="preserve">fixés à l’occasion d’un comité de programmation avant </w:t>
      </w:r>
      <w:r w:rsidR="00DD7E23" w:rsidRPr="00327297">
        <w:t>validation  définitive de la programmation unique 2017 par le</w:t>
      </w:r>
      <w:r w:rsidR="00036FA3" w:rsidRPr="00327297">
        <w:t xml:space="preserve"> comité de pilotage </w:t>
      </w:r>
      <w:r w:rsidR="00DD7E23" w:rsidRPr="00327297">
        <w:t>Contrat de Ville.</w:t>
      </w:r>
    </w:p>
    <w:p w:rsidR="00036FA3" w:rsidRPr="00327297" w:rsidRDefault="00036FA3" w:rsidP="00036FA3">
      <w:pPr>
        <w:pStyle w:val="Paragraphedeliste"/>
        <w:spacing w:after="0" w:line="100" w:lineRule="atLeast"/>
        <w:ind w:left="720"/>
        <w:jc w:val="both"/>
      </w:pPr>
    </w:p>
    <w:p w:rsidR="00ED36C2" w:rsidRDefault="00024A9D">
      <w:pPr>
        <w:pStyle w:val="Titre1"/>
      </w:pPr>
      <w:r>
        <w:t>Pièces administratives à fournir</w:t>
      </w:r>
    </w:p>
    <w:p w:rsidR="00ED36C2" w:rsidRDefault="00024A9D" w:rsidP="002316F0">
      <w:pPr>
        <w:spacing w:after="0" w:line="100" w:lineRule="atLeast"/>
      </w:pPr>
      <w:r>
        <w:t xml:space="preserve">Pour les actions ayant obtenu un avis favorable, les pièces administratives à fournir </w:t>
      </w:r>
      <w:r w:rsidR="004D00AD">
        <w:t xml:space="preserve">après le comité de pilotage </w:t>
      </w:r>
      <w:r>
        <w:t>seront les suivantes :</w:t>
      </w:r>
    </w:p>
    <w:p w:rsidR="00ED36C2" w:rsidRDefault="00ED36C2" w:rsidP="002316F0">
      <w:pPr>
        <w:spacing w:after="0" w:line="100" w:lineRule="atLeast"/>
      </w:pPr>
    </w:p>
    <w:p w:rsidR="00ED36C2" w:rsidRDefault="00024A9D" w:rsidP="002316F0">
      <w:pPr>
        <w:spacing w:after="0" w:line="100" w:lineRule="atLeast"/>
      </w:pPr>
      <w:r>
        <w:rPr>
          <w:b/>
        </w:rPr>
        <w:t>Pour les associations</w:t>
      </w:r>
      <w:r>
        <w:t> :</w:t>
      </w:r>
    </w:p>
    <w:p w:rsidR="00ED36C2" w:rsidRDefault="00ED36C2" w:rsidP="002316F0">
      <w:pPr>
        <w:spacing w:after="0" w:line="100" w:lineRule="atLeast"/>
      </w:pPr>
    </w:p>
    <w:p w:rsidR="00ED36C2" w:rsidRDefault="00024A9D" w:rsidP="002316F0">
      <w:pPr>
        <w:pStyle w:val="Paragraphedeliste"/>
        <w:numPr>
          <w:ilvl w:val="0"/>
          <w:numId w:val="1"/>
        </w:numPr>
        <w:spacing w:after="0" w:line="100" w:lineRule="atLeast"/>
      </w:pPr>
      <w:r>
        <w:t>Un courrier officiel de demande de subvention ;</w:t>
      </w:r>
    </w:p>
    <w:p w:rsidR="00ED36C2" w:rsidRDefault="00024A9D" w:rsidP="002316F0">
      <w:pPr>
        <w:pStyle w:val="Paragraphedeliste"/>
        <w:numPr>
          <w:ilvl w:val="0"/>
          <w:numId w:val="1"/>
        </w:numPr>
        <w:spacing w:after="0" w:line="100" w:lineRule="atLeast"/>
      </w:pPr>
      <w:r>
        <w:t>RIB ;</w:t>
      </w:r>
    </w:p>
    <w:p w:rsidR="00ED36C2" w:rsidRDefault="00024A9D" w:rsidP="002316F0">
      <w:pPr>
        <w:pStyle w:val="Paragraphedeliste"/>
        <w:numPr>
          <w:ilvl w:val="0"/>
          <w:numId w:val="1"/>
        </w:numPr>
        <w:spacing w:after="0" w:line="100" w:lineRule="atLeast"/>
      </w:pPr>
      <w:r>
        <w:t>Liste des membres du Conseil d’administration ;</w:t>
      </w:r>
    </w:p>
    <w:p w:rsidR="0033680C" w:rsidRDefault="0033680C" w:rsidP="002316F0">
      <w:pPr>
        <w:pStyle w:val="Paragraphedeliste"/>
        <w:numPr>
          <w:ilvl w:val="0"/>
          <w:numId w:val="1"/>
        </w:numPr>
        <w:spacing w:after="0" w:line="100" w:lineRule="atLeast"/>
      </w:pPr>
      <w:r>
        <w:t>Les statuts ;</w:t>
      </w:r>
    </w:p>
    <w:p w:rsidR="00ED36C2" w:rsidRDefault="00024A9D" w:rsidP="002316F0">
      <w:pPr>
        <w:pStyle w:val="Paragraphedeliste"/>
        <w:numPr>
          <w:ilvl w:val="0"/>
          <w:numId w:val="1"/>
        </w:numPr>
        <w:spacing w:after="0" w:line="100" w:lineRule="atLeast"/>
      </w:pPr>
      <w:r>
        <w:t>Copie de récépissé de déclaration de l’association ;</w:t>
      </w:r>
    </w:p>
    <w:p w:rsidR="00ED36C2" w:rsidRDefault="00024A9D" w:rsidP="002316F0">
      <w:pPr>
        <w:pStyle w:val="Paragraphedeliste"/>
        <w:numPr>
          <w:ilvl w:val="0"/>
          <w:numId w:val="1"/>
        </w:numPr>
        <w:spacing w:after="0" w:line="100" w:lineRule="atLeast"/>
      </w:pPr>
      <w:r>
        <w:t>Un dossier de demande de subvention un en version numérique et un original signé en version</w:t>
      </w:r>
      <w:r w:rsidR="004D00AD">
        <w:t xml:space="preserve"> papier</w:t>
      </w:r>
      <w:r w:rsidR="00401CBB">
        <w:rPr>
          <w:color w:val="auto"/>
        </w:rPr>
        <w:t>;</w:t>
      </w:r>
    </w:p>
    <w:p w:rsidR="00ED36C2" w:rsidRDefault="00024A9D" w:rsidP="002316F0">
      <w:pPr>
        <w:pStyle w:val="Paragraphedeliste"/>
        <w:numPr>
          <w:ilvl w:val="0"/>
          <w:numId w:val="1"/>
        </w:numPr>
        <w:spacing w:after="0" w:line="100" w:lineRule="atLeast"/>
      </w:pPr>
      <w:r>
        <w:t>Pour les actions renouvelées, bilan intermédiaire financier et qualitatif de l’action 2015.</w:t>
      </w:r>
    </w:p>
    <w:p w:rsidR="00ED36C2" w:rsidRDefault="00ED36C2" w:rsidP="002316F0">
      <w:pPr>
        <w:spacing w:after="0" w:line="100" w:lineRule="atLeast"/>
      </w:pPr>
    </w:p>
    <w:p w:rsidR="00612ED7" w:rsidRDefault="00612ED7" w:rsidP="002316F0">
      <w:pPr>
        <w:spacing w:after="0" w:line="100" w:lineRule="atLeast"/>
        <w:rPr>
          <w:b/>
        </w:rPr>
      </w:pPr>
    </w:p>
    <w:p w:rsidR="00ED36C2" w:rsidRDefault="00024A9D" w:rsidP="002316F0">
      <w:pPr>
        <w:spacing w:after="0" w:line="100" w:lineRule="atLeast"/>
      </w:pPr>
      <w:r>
        <w:rPr>
          <w:b/>
        </w:rPr>
        <w:lastRenderedPageBreak/>
        <w:t>Pour les autres porteurs de projets :</w:t>
      </w:r>
    </w:p>
    <w:p w:rsidR="00ED36C2" w:rsidRDefault="00ED36C2" w:rsidP="002316F0">
      <w:pPr>
        <w:spacing w:after="0" w:line="100" w:lineRule="atLeast"/>
      </w:pPr>
    </w:p>
    <w:p w:rsidR="00ED36C2" w:rsidRDefault="00024A9D" w:rsidP="002316F0">
      <w:pPr>
        <w:numPr>
          <w:ilvl w:val="0"/>
          <w:numId w:val="1"/>
        </w:numPr>
        <w:spacing w:after="0" w:line="100" w:lineRule="atLeast"/>
      </w:pPr>
      <w:r>
        <w:t>Un courrier officiel de demande de subvention ;</w:t>
      </w:r>
    </w:p>
    <w:p w:rsidR="00ED36C2" w:rsidRDefault="00024A9D" w:rsidP="002316F0">
      <w:pPr>
        <w:numPr>
          <w:ilvl w:val="0"/>
          <w:numId w:val="1"/>
        </w:numPr>
        <w:spacing w:after="0" w:line="100" w:lineRule="atLeast"/>
      </w:pPr>
      <w:r>
        <w:t>RIB ;</w:t>
      </w:r>
    </w:p>
    <w:p w:rsidR="00ED36C2" w:rsidRDefault="00024A9D" w:rsidP="002316F0">
      <w:pPr>
        <w:numPr>
          <w:ilvl w:val="0"/>
          <w:numId w:val="1"/>
        </w:numPr>
        <w:spacing w:after="0" w:line="100" w:lineRule="atLeast"/>
        <w:contextualSpacing/>
      </w:pPr>
      <w:r>
        <w:rPr>
          <w:sz w:val="22"/>
        </w:rPr>
        <w:t>Un</w:t>
      </w:r>
      <w:r w:rsidRPr="00401CBB">
        <w:rPr>
          <w:color w:val="auto"/>
          <w:sz w:val="22"/>
        </w:rPr>
        <w:t xml:space="preserve"> dossier de demande de subvention un en version numérique et un origi</w:t>
      </w:r>
      <w:r w:rsidR="004D00AD">
        <w:rPr>
          <w:color w:val="auto"/>
          <w:sz w:val="22"/>
        </w:rPr>
        <w:t xml:space="preserve">nal signé en version papier </w:t>
      </w:r>
      <w:r w:rsidR="00401CBB">
        <w:rPr>
          <w:color w:val="auto"/>
          <w:sz w:val="22"/>
        </w:rPr>
        <w:t>;</w:t>
      </w:r>
    </w:p>
    <w:p w:rsidR="00ED36C2" w:rsidRDefault="00024A9D" w:rsidP="002316F0">
      <w:pPr>
        <w:numPr>
          <w:ilvl w:val="0"/>
          <w:numId w:val="1"/>
        </w:numPr>
        <w:spacing w:after="0" w:line="100" w:lineRule="atLeast"/>
      </w:pPr>
      <w:r>
        <w:t>Pour les actions renouvelées, bilan intermédiaire financier et qualitatif de l’action 2015.</w:t>
      </w:r>
    </w:p>
    <w:p w:rsidR="004D00AD" w:rsidRDefault="004D00AD" w:rsidP="004D00AD">
      <w:pPr>
        <w:spacing w:after="0" w:line="100" w:lineRule="atLeast"/>
        <w:ind w:left="720"/>
      </w:pPr>
    </w:p>
    <w:p w:rsidR="00ED36C2" w:rsidRDefault="00024A9D">
      <w:pPr>
        <w:pStyle w:val="Titre1"/>
      </w:pPr>
      <w:r>
        <w:t>Suivi et évaluation des actions</w:t>
      </w:r>
    </w:p>
    <w:p w:rsidR="00ED36C2" w:rsidRDefault="00024A9D">
      <w:pPr>
        <w:spacing w:after="0" w:line="100" w:lineRule="atLeast"/>
        <w:jc w:val="both"/>
      </w:pPr>
      <w:r>
        <w:t xml:space="preserve">Pour chaque action financée, au moins une réunion de suivi et un comité de pilotage devront être organisés où tous les financeurs </w:t>
      </w:r>
      <w:r w:rsidR="00CE7340">
        <w:t>doivent être</w:t>
      </w:r>
      <w:r>
        <w:t xml:space="preserve"> invités.</w:t>
      </w:r>
    </w:p>
    <w:p w:rsidR="00B922D7" w:rsidRDefault="00024A9D">
      <w:pPr>
        <w:spacing w:after="0" w:line="100" w:lineRule="atLeast"/>
        <w:jc w:val="both"/>
        <w:rPr>
          <w:color w:val="00B050"/>
        </w:rPr>
      </w:pPr>
      <w:r w:rsidRPr="002A7938">
        <w:t xml:space="preserve">Un calendrier précis des ateliers, interventions, temps forts, indiquant les dates et lieux de déroulement des actions, </w:t>
      </w:r>
      <w:r w:rsidRPr="00FA02D0">
        <w:t xml:space="preserve">devra être fourni aux membres du comité de programmation </w:t>
      </w:r>
      <w:r w:rsidR="002A7938" w:rsidRPr="00FA02D0">
        <w:t>dès le dépôt du dossier initial</w:t>
      </w:r>
      <w:r w:rsidR="00327297" w:rsidRPr="00FA02D0">
        <w:t>.</w:t>
      </w:r>
    </w:p>
    <w:p w:rsidR="00327297" w:rsidRPr="002A7938" w:rsidRDefault="00327297">
      <w:pPr>
        <w:spacing w:after="0" w:line="100" w:lineRule="atLeast"/>
        <w:jc w:val="both"/>
      </w:pPr>
    </w:p>
    <w:p w:rsidR="00ED36C2" w:rsidRDefault="00024A9D">
      <w:pPr>
        <w:spacing w:after="0" w:line="100" w:lineRule="atLeast"/>
        <w:jc w:val="both"/>
      </w:pPr>
      <w:r>
        <w:t xml:space="preserve">Des indicateurs d’évaluation devront être définis au sein du dossier, en amont de la mise en œuvre de l’action. </w:t>
      </w:r>
    </w:p>
    <w:p w:rsidR="00ED36C2" w:rsidRDefault="00024A9D">
      <w:pPr>
        <w:spacing w:after="0" w:line="100" w:lineRule="atLeast"/>
        <w:jc w:val="both"/>
      </w:pPr>
      <w:r>
        <w:t>Ils devront permettre d’apprécier l’impact de l’action sur le public visé et sur le ou les  quartiers.</w:t>
      </w:r>
    </w:p>
    <w:p w:rsidR="00ED36C2" w:rsidRDefault="00024A9D">
      <w:pPr>
        <w:spacing w:after="0" w:line="100" w:lineRule="atLeast"/>
        <w:jc w:val="both"/>
      </w:pPr>
      <w:r>
        <w:t>Ils devront également permettre de mesurer la prise en compte des enjeux transversaux que sont l’égalité hommes-femmes, la lutte contre les discriminations, la jeunesse, la participation des habitants et la mobilité</w:t>
      </w:r>
    </w:p>
    <w:p w:rsidR="00ED36C2" w:rsidRDefault="00024A9D">
      <w:pPr>
        <w:spacing w:after="0" w:line="100" w:lineRule="atLeast"/>
        <w:jc w:val="both"/>
      </w:pPr>
      <w:r>
        <w:t>Après validation de la programmation,</w:t>
      </w:r>
      <w:r w:rsidR="004D00AD">
        <w:t xml:space="preserve"> un bilan final de l’action </w:t>
      </w:r>
      <w:r w:rsidR="004D00AD" w:rsidRPr="00327297">
        <w:t>2016</w:t>
      </w:r>
      <w:r w:rsidRPr="00327297">
        <w:t xml:space="preserve"> </w:t>
      </w:r>
      <w:r>
        <w:t>est à transmettre à la CAMVS</w:t>
      </w:r>
      <w:r w:rsidR="00CE7340">
        <w:t xml:space="preserve">, </w:t>
      </w:r>
      <w:r>
        <w:t>aux communes</w:t>
      </w:r>
      <w:r w:rsidR="00CE7340">
        <w:t xml:space="preserve"> ainsi qu’aux financeurs que sont l’Etat et la Région </w:t>
      </w:r>
      <w:r w:rsidR="0033680C">
        <w:t xml:space="preserve"> </w:t>
      </w:r>
      <w:r w:rsidR="004D00AD">
        <w:t xml:space="preserve">avant le </w:t>
      </w:r>
      <w:r w:rsidR="004D00AD" w:rsidRPr="00327297">
        <w:t xml:space="preserve">31 </w:t>
      </w:r>
      <w:r w:rsidR="004107A6" w:rsidRPr="00327297">
        <w:t>m</w:t>
      </w:r>
      <w:r w:rsidR="004D00AD" w:rsidRPr="00327297">
        <w:t>ars 2017</w:t>
      </w:r>
      <w:r w:rsidRPr="00327297">
        <w:t>.</w:t>
      </w:r>
    </w:p>
    <w:p w:rsidR="0033680C" w:rsidRDefault="0033680C">
      <w:pPr>
        <w:spacing w:after="0" w:line="100" w:lineRule="atLeast"/>
        <w:jc w:val="both"/>
      </w:pPr>
    </w:p>
    <w:p w:rsidR="00CE7340" w:rsidRPr="0033680C" w:rsidRDefault="00CE7340">
      <w:pPr>
        <w:spacing w:after="0" w:line="100" w:lineRule="atLeast"/>
        <w:jc w:val="both"/>
        <w:rPr>
          <w:b/>
        </w:rPr>
      </w:pPr>
      <w:r w:rsidRPr="0033680C">
        <w:rPr>
          <w:b/>
        </w:rPr>
        <w:t>Attention : l</w:t>
      </w:r>
      <w:r w:rsidR="00E22FA7">
        <w:rPr>
          <w:b/>
        </w:rPr>
        <w:t>e paiement de la subvention 2017</w:t>
      </w:r>
      <w:r w:rsidRPr="0033680C">
        <w:rPr>
          <w:b/>
        </w:rPr>
        <w:t xml:space="preserve"> est conditionné à la</w:t>
      </w:r>
      <w:r w:rsidR="002A7938">
        <w:rPr>
          <w:b/>
        </w:rPr>
        <w:t xml:space="preserve"> saisie du bilan de l’année 2016</w:t>
      </w:r>
      <w:r w:rsidRPr="0033680C">
        <w:rPr>
          <w:b/>
        </w:rPr>
        <w:t xml:space="preserve"> sur l’extranet et de l’envoi </w:t>
      </w:r>
      <w:r w:rsidR="00660515">
        <w:rPr>
          <w:b/>
        </w:rPr>
        <w:t xml:space="preserve"> </w:t>
      </w:r>
      <w:r w:rsidRPr="0033680C">
        <w:rPr>
          <w:b/>
        </w:rPr>
        <w:t>papie</w:t>
      </w:r>
      <w:r w:rsidR="00660515">
        <w:rPr>
          <w:b/>
        </w:rPr>
        <w:t>r du bilan original signé à la P</w:t>
      </w:r>
      <w:r w:rsidRPr="0033680C">
        <w:rPr>
          <w:b/>
        </w:rPr>
        <w:t>réfecture.</w:t>
      </w:r>
    </w:p>
    <w:p w:rsidR="00ED36C2" w:rsidRDefault="00ED36C2">
      <w:pPr>
        <w:spacing w:after="0" w:line="100" w:lineRule="atLeast"/>
        <w:jc w:val="both"/>
      </w:pPr>
    </w:p>
    <w:p w:rsidR="00ED36C2" w:rsidRDefault="00024A9D" w:rsidP="003A4460">
      <w:pPr>
        <w:pStyle w:val="Titre1"/>
      </w:pPr>
      <w:r>
        <w:t xml:space="preserve">Contacts </w:t>
      </w:r>
    </w:p>
    <w:p w:rsidR="00ED36C2" w:rsidRDefault="00024A9D">
      <w:pPr>
        <w:pStyle w:val="Titre3"/>
      </w:pPr>
      <w:r>
        <w:t xml:space="preserve">Communauté d’Agglomération Maubeuge-Val de Sambre </w:t>
      </w:r>
    </w:p>
    <w:p w:rsidR="00ED36C2" w:rsidRPr="00F64DFB" w:rsidRDefault="00024A9D">
      <w:pPr>
        <w:spacing w:after="0" w:line="100" w:lineRule="atLeast"/>
        <w:rPr>
          <w:u w:val="single"/>
        </w:rPr>
      </w:pPr>
      <w:r w:rsidRPr="00F64DFB">
        <w:rPr>
          <w:b/>
          <w:u w:val="single"/>
        </w:rPr>
        <w:t>Service Politique de la Ville</w:t>
      </w:r>
      <w:r w:rsidR="00F64DFB" w:rsidRPr="00F64DFB">
        <w:rPr>
          <w:b/>
          <w:u w:val="single"/>
        </w:rPr>
        <w:t> :</w:t>
      </w:r>
    </w:p>
    <w:p w:rsidR="00ED36C2" w:rsidRDefault="00024A9D">
      <w:pPr>
        <w:spacing w:after="0" w:line="100" w:lineRule="atLeast"/>
      </w:pPr>
      <w:r w:rsidRPr="00F64DFB">
        <w:t>Fanny</w:t>
      </w:r>
      <w:r>
        <w:rPr>
          <w:b/>
        </w:rPr>
        <w:t xml:space="preserve"> RICHARD</w:t>
      </w:r>
      <w:r>
        <w:t xml:space="preserve"> – Chef de service–</w:t>
      </w:r>
      <w:r w:rsidR="00F64DFB">
        <w:t xml:space="preserve">                                     </w:t>
      </w:r>
      <w:r>
        <w:t xml:space="preserve"> </w:t>
      </w:r>
      <w:hyperlink r:id="rId15">
        <w:r>
          <w:rPr>
            <w:rStyle w:val="LienInternet"/>
          </w:rPr>
          <w:t>fanny.richard@amvs.fr</w:t>
        </w:r>
      </w:hyperlink>
    </w:p>
    <w:p w:rsidR="00ED36C2" w:rsidRDefault="00024A9D">
      <w:pPr>
        <w:spacing w:after="0" w:line="100" w:lineRule="atLeast"/>
      </w:pPr>
      <w:r w:rsidRPr="00F64DFB">
        <w:t>Jean-Christophe</w:t>
      </w:r>
      <w:r>
        <w:rPr>
          <w:b/>
        </w:rPr>
        <w:t xml:space="preserve"> CHANTRELLE</w:t>
      </w:r>
      <w:r>
        <w:t xml:space="preserve"> – Chargé de mission – </w:t>
      </w:r>
      <w:r w:rsidR="00F64DFB">
        <w:t xml:space="preserve">     </w:t>
      </w:r>
      <w:hyperlink r:id="rId16">
        <w:r>
          <w:rPr>
            <w:rStyle w:val="LienInternet"/>
          </w:rPr>
          <w:t>jc.chantrelle@amvs.fr</w:t>
        </w:r>
      </w:hyperlink>
    </w:p>
    <w:p w:rsidR="00ED36C2" w:rsidRDefault="00024A9D">
      <w:pPr>
        <w:spacing w:after="0" w:line="100" w:lineRule="atLeast"/>
        <w:rPr>
          <w:rStyle w:val="LienInternet"/>
        </w:rPr>
      </w:pPr>
      <w:r w:rsidRPr="00F64DFB">
        <w:t>Madjid</w:t>
      </w:r>
      <w:r>
        <w:rPr>
          <w:b/>
        </w:rPr>
        <w:t xml:space="preserve"> ZATAR – </w:t>
      </w:r>
      <w:r>
        <w:t>Chargé de mission –</w:t>
      </w:r>
      <w:r w:rsidR="00F64DFB">
        <w:t xml:space="preserve">                                 </w:t>
      </w:r>
      <w:r>
        <w:t xml:space="preserve"> </w:t>
      </w:r>
      <w:hyperlink r:id="rId17">
        <w:r>
          <w:rPr>
            <w:rStyle w:val="LienInternet"/>
          </w:rPr>
          <w:t>madjid.zatar@amvs.fr</w:t>
        </w:r>
      </w:hyperlink>
    </w:p>
    <w:p w:rsidR="00ED36C2" w:rsidRDefault="00E22FA7" w:rsidP="00E22FA7">
      <w:pPr>
        <w:spacing w:after="0" w:line="100" w:lineRule="atLeast"/>
      </w:pPr>
      <w:r w:rsidRPr="00F64DFB">
        <w:rPr>
          <w:rStyle w:val="LienInternet"/>
          <w:color w:val="auto"/>
          <w:u w:val="none"/>
        </w:rPr>
        <w:t>Brian</w:t>
      </w:r>
      <w:r w:rsidRPr="00E22FA7">
        <w:rPr>
          <w:rStyle w:val="LienInternet"/>
          <w:b/>
          <w:color w:val="auto"/>
          <w:u w:val="none"/>
        </w:rPr>
        <w:t xml:space="preserve"> HERARD – </w:t>
      </w:r>
      <w:r w:rsidRPr="00E22FA7">
        <w:rPr>
          <w:rStyle w:val="LienInternet"/>
          <w:color w:val="auto"/>
          <w:u w:val="none"/>
        </w:rPr>
        <w:t>Chargé de Mission</w:t>
      </w:r>
      <w:r w:rsidRPr="00E22FA7">
        <w:t xml:space="preserve"> </w:t>
      </w:r>
      <w:r>
        <w:t>–</w:t>
      </w:r>
      <w:r w:rsidR="00F64DFB">
        <w:t xml:space="preserve">                </w:t>
      </w:r>
      <w:r>
        <w:t xml:space="preserve"> </w:t>
      </w:r>
      <w:r w:rsidR="00F64DFB">
        <w:t xml:space="preserve">                 </w:t>
      </w:r>
      <w:r w:rsidRPr="00E22FA7">
        <w:rPr>
          <w:color w:val="2121FF"/>
          <w:u w:val="single"/>
        </w:rPr>
        <w:t>brian.herard@amvs.fr</w:t>
      </w:r>
    </w:p>
    <w:p w:rsidR="00ED36C2" w:rsidRDefault="00024A9D">
      <w:pPr>
        <w:pStyle w:val="Titre3"/>
      </w:pPr>
      <w:r>
        <w:t>Villes</w:t>
      </w:r>
      <w:r w:rsidR="00F64DFB">
        <w:t> </w:t>
      </w:r>
    </w:p>
    <w:p w:rsidR="00E22FA7" w:rsidRDefault="00024A9D">
      <w:pPr>
        <w:spacing w:after="0" w:line="100" w:lineRule="atLeast"/>
      </w:pPr>
      <w:r>
        <w:rPr>
          <w:b/>
        </w:rPr>
        <w:t>Feignies </w:t>
      </w:r>
      <w:r>
        <w:t xml:space="preserve">: Lakdar </w:t>
      </w:r>
      <w:r w:rsidRPr="00F64DFB">
        <w:rPr>
          <w:b/>
        </w:rPr>
        <w:t>GUEFIF</w:t>
      </w:r>
      <w:r w:rsidR="00F64DFB">
        <w:t xml:space="preserve">……………………………………………… </w:t>
      </w:r>
      <w:r>
        <w:t xml:space="preserve"> </w:t>
      </w:r>
      <w:hyperlink r:id="rId18">
        <w:r>
          <w:rPr>
            <w:rStyle w:val="LienInternet"/>
          </w:rPr>
          <w:t>l.guefif@ville-feignies.fr</w:t>
        </w:r>
      </w:hyperlink>
      <w:r>
        <w:t xml:space="preserve">   </w:t>
      </w:r>
    </w:p>
    <w:p w:rsidR="00ED36C2" w:rsidRPr="00612ED7" w:rsidRDefault="00024A9D">
      <w:pPr>
        <w:spacing w:after="0" w:line="100" w:lineRule="atLeast"/>
        <w:rPr>
          <w:lang w:val="en-US"/>
        </w:rPr>
      </w:pPr>
      <w:r>
        <w:rPr>
          <w:b/>
        </w:rPr>
        <w:t>Ferrière la Grande</w:t>
      </w:r>
      <w:r>
        <w:t xml:space="preserve"> : Laurent </w:t>
      </w:r>
      <w:r w:rsidRPr="00F64DFB">
        <w:rPr>
          <w:b/>
        </w:rPr>
        <w:t>BERNARD</w:t>
      </w:r>
      <w:r w:rsidR="00F64DFB">
        <w:t>………………………..</w:t>
      </w:r>
      <w:r>
        <w:t> </w:t>
      </w:r>
      <w:r w:rsidR="00F64DFB">
        <w:t>.</w:t>
      </w:r>
      <w:hyperlink r:id="rId19">
        <w:r w:rsidRPr="00F64DFB">
          <w:rPr>
            <w:rStyle w:val="LienInternet"/>
            <w:lang w:val="en-US"/>
          </w:rPr>
          <w:t>cyber-jeunes@orange.fr</w:t>
        </w:r>
      </w:hyperlink>
    </w:p>
    <w:p w:rsidR="00FA02D0" w:rsidRPr="00F64DFB" w:rsidRDefault="00FA02D0">
      <w:pPr>
        <w:spacing w:after="0" w:line="100" w:lineRule="atLeast"/>
        <w:rPr>
          <w:lang w:val="en-US"/>
        </w:rPr>
      </w:pPr>
    </w:p>
    <w:p w:rsidR="00327297" w:rsidRPr="00724C49" w:rsidRDefault="00024A9D">
      <w:pPr>
        <w:spacing w:after="0" w:line="100" w:lineRule="atLeast"/>
        <w:rPr>
          <w:color w:val="548DD4" w:themeColor="text2" w:themeTint="99"/>
          <w:lang w:val="en-US"/>
        </w:rPr>
      </w:pPr>
      <w:proofErr w:type="spellStart"/>
      <w:proofErr w:type="gramStart"/>
      <w:r w:rsidRPr="00724C49">
        <w:rPr>
          <w:b/>
          <w:lang w:val="en-US"/>
        </w:rPr>
        <w:t>Hautmont</w:t>
      </w:r>
      <w:proofErr w:type="spellEnd"/>
      <w:r w:rsidRPr="00724C49">
        <w:rPr>
          <w:b/>
          <w:lang w:val="en-US"/>
        </w:rPr>
        <w:t> :</w:t>
      </w:r>
      <w:proofErr w:type="gramEnd"/>
      <w:r w:rsidRPr="00724C49">
        <w:rPr>
          <w:lang w:val="en-US"/>
        </w:rPr>
        <w:t xml:space="preserve"> July </w:t>
      </w:r>
      <w:r w:rsidRPr="00724C49">
        <w:rPr>
          <w:b/>
          <w:lang w:val="en-US"/>
        </w:rPr>
        <w:t>SERRAIAT</w:t>
      </w:r>
      <w:r w:rsidR="00F64DFB" w:rsidRPr="00724C49">
        <w:rPr>
          <w:b/>
          <w:lang w:val="en-US"/>
        </w:rPr>
        <w:t>…</w:t>
      </w:r>
      <w:r w:rsidR="00F64DFB" w:rsidRPr="00724C49">
        <w:rPr>
          <w:lang w:val="en-US"/>
        </w:rPr>
        <w:t>………………………………………….</w:t>
      </w:r>
      <w:r w:rsidRPr="00724C49">
        <w:rPr>
          <w:lang w:val="en-US"/>
        </w:rPr>
        <w:t xml:space="preserve"> </w:t>
      </w:r>
      <w:hyperlink r:id="rId20">
        <w:r w:rsidRPr="00724C49">
          <w:rPr>
            <w:rStyle w:val="LienInternet"/>
            <w:lang w:val="en-US"/>
          </w:rPr>
          <w:t>july.serraiat@mairie-hautmont.fr</w:t>
        </w:r>
      </w:hyperlink>
      <w:r w:rsidRPr="00724C49">
        <w:rPr>
          <w:lang w:val="en-US"/>
        </w:rPr>
        <w:t xml:space="preserve"> </w:t>
      </w:r>
    </w:p>
    <w:p w:rsidR="00ED36C2" w:rsidRPr="0034657E" w:rsidRDefault="00024A9D">
      <w:pPr>
        <w:spacing w:after="0" w:line="100" w:lineRule="atLeast"/>
        <w:rPr>
          <w:color w:val="0070C0"/>
        </w:rPr>
      </w:pPr>
      <w:r w:rsidRPr="00FA02D0">
        <w:rPr>
          <w:lang w:val="en-US"/>
        </w:rPr>
        <w:t xml:space="preserve"> </w:t>
      </w:r>
      <w:r w:rsidR="00F64DFB" w:rsidRPr="00FA02D0">
        <w:rPr>
          <w:lang w:val="en-US"/>
        </w:rPr>
        <w:t xml:space="preserve">                     </w:t>
      </w:r>
      <w:r>
        <w:t xml:space="preserve">Amélie </w:t>
      </w:r>
      <w:r w:rsidRPr="00F64DFB">
        <w:rPr>
          <w:b/>
        </w:rPr>
        <w:t>ANGELI</w:t>
      </w:r>
      <w:r w:rsidR="00F64DFB">
        <w:t>……………………………………………</w:t>
      </w:r>
      <w:hyperlink r:id="rId21">
        <w:r>
          <w:rPr>
            <w:rStyle w:val="LienInternet"/>
          </w:rPr>
          <w:t>angeli-hissezhaut@hotmail.com</w:t>
        </w:r>
      </w:hyperlink>
    </w:p>
    <w:p w:rsidR="00F64DFB" w:rsidRDefault="00F64DFB">
      <w:pPr>
        <w:spacing w:after="0" w:line="100" w:lineRule="atLeast"/>
      </w:pPr>
    </w:p>
    <w:p w:rsidR="00E22FA7" w:rsidRPr="00E22FA7" w:rsidRDefault="00024A9D">
      <w:pPr>
        <w:spacing w:after="0" w:line="100" w:lineRule="atLeast"/>
      </w:pPr>
      <w:r w:rsidRPr="00E22FA7">
        <w:rPr>
          <w:b/>
        </w:rPr>
        <w:t>Jeumont</w:t>
      </w:r>
      <w:r w:rsidR="00E22FA7">
        <w:rPr>
          <w:b/>
        </w:rPr>
        <w:t xml:space="preserve"> </w:t>
      </w:r>
      <w:r w:rsidRPr="00E22FA7">
        <w:rPr>
          <w:b/>
        </w:rPr>
        <w:t>:</w:t>
      </w:r>
      <w:r w:rsidR="00F64DFB">
        <w:rPr>
          <w:b/>
        </w:rPr>
        <w:t xml:space="preserve"> </w:t>
      </w:r>
      <w:r w:rsidR="00F64DFB" w:rsidRPr="00F64DFB">
        <w:t>Cécile</w:t>
      </w:r>
      <w:r w:rsidR="00F32C13">
        <w:rPr>
          <w:b/>
        </w:rPr>
        <w:t xml:space="preserve"> Gabelle</w:t>
      </w:r>
      <w:r w:rsidR="00F64DFB">
        <w:rPr>
          <w:b/>
        </w:rPr>
        <w:t>…………………………………………….</w:t>
      </w:r>
      <w:r w:rsidR="00E22FA7" w:rsidRPr="00E22FA7">
        <w:t xml:space="preserve"> </w:t>
      </w:r>
      <w:r w:rsidR="003F0D42" w:rsidRPr="003F0D42">
        <w:rPr>
          <w:color w:val="2F2FFF"/>
          <w:u w:val="single"/>
        </w:rPr>
        <w:t>cecile.gabelle@mairie-jeumont.fr</w:t>
      </w:r>
    </w:p>
    <w:p w:rsidR="00F32C13" w:rsidRDefault="00024A9D">
      <w:pPr>
        <w:spacing w:after="0" w:line="100" w:lineRule="atLeast"/>
      </w:pPr>
      <w:r>
        <w:rPr>
          <w:b/>
        </w:rPr>
        <w:t>Louvroil:</w:t>
      </w:r>
      <w:r>
        <w:t xml:space="preserve"> </w:t>
      </w:r>
      <w:r w:rsidR="00F32C13">
        <w:t xml:space="preserve">Zouaoui </w:t>
      </w:r>
      <w:r w:rsidR="00F32C13" w:rsidRPr="00F64DFB">
        <w:rPr>
          <w:b/>
        </w:rPr>
        <w:t>LETTIFI</w:t>
      </w:r>
      <w:r w:rsidR="00F64DFB">
        <w:t>……………………………………………..</w:t>
      </w:r>
      <w:r>
        <w:t xml:space="preserve"> </w:t>
      </w:r>
      <w:hyperlink r:id="rId22" w:history="1">
        <w:r w:rsidR="00F32C13" w:rsidRPr="00F95292">
          <w:rPr>
            <w:rStyle w:val="Lienhypertexte"/>
          </w:rPr>
          <w:t>zouaoui.lettifi@louvroil.fr</w:t>
        </w:r>
      </w:hyperlink>
    </w:p>
    <w:p w:rsidR="00FA02D0" w:rsidRDefault="00FA02D0">
      <w:pPr>
        <w:spacing w:after="0" w:line="100" w:lineRule="atLeast"/>
      </w:pPr>
    </w:p>
    <w:p w:rsidR="00327297" w:rsidRPr="0034657E" w:rsidRDefault="00024A9D">
      <w:pPr>
        <w:spacing w:after="0" w:line="100" w:lineRule="atLeast"/>
        <w:rPr>
          <w:color w:val="7030A0"/>
          <w:lang w:val="en-US"/>
        </w:rPr>
      </w:pPr>
      <w:r w:rsidRPr="00F64DFB">
        <w:rPr>
          <w:b/>
          <w:lang w:val="en-US"/>
        </w:rPr>
        <w:t>Maubeuge</w:t>
      </w:r>
      <w:r w:rsidRPr="00F64DFB">
        <w:rPr>
          <w:lang w:val="en-US"/>
        </w:rPr>
        <w:t xml:space="preserve">: Adeline </w:t>
      </w:r>
      <w:r w:rsidRPr="00F64DFB">
        <w:rPr>
          <w:b/>
          <w:lang w:val="en-US"/>
        </w:rPr>
        <w:t>DEMOULIN</w:t>
      </w:r>
      <w:r w:rsidR="00F64DFB" w:rsidRPr="00F64DFB">
        <w:rPr>
          <w:lang w:val="en-US"/>
        </w:rPr>
        <w:t>…………………………………..</w:t>
      </w:r>
      <w:hyperlink r:id="rId23" w:history="1">
        <w:r w:rsidR="00FA02D0" w:rsidRPr="0054772E">
          <w:rPr>
            <w:rStyle w:val="Lienhypertexte"/>
            <w:lang w:val="en-US"/>
          </w:rPr>
          <w:t>adeline.demoulin@ville-maubeuge.fr</w:t>
        </w:r>
      </w:hyperlink>
      <w:r w:rsidRPr="00F64DFB">
        <w:rPr>
          <w:lang w:val="en-US"/>
        </w:rPr>
        <w:t xml:space="preserve"> </w:t>
      </w:r>
    </w:p>
    <w:p w:rsidR="00ED36C2" w:rsidRPr="00724C49" w:rsidRDefault="00E22FA7">
      <w:pPr>
        <w:spacing w:after="0" w:line="100" w:lineRule="atLeast"/>
        <w:rPr>
          <w:color w:val="0F243E" w:themeColor="text2" w:themeShade="80"/>
        </w:rPr>
      </w:pPr>
      <w:r w:rsidRPr="00FA02D0">
        <w:rPr>
          <w:lang w:val="en-US"/>
        </w:rPr>
        <w:t xml:space="preserve"> </w:t>
      </w:r>
      <w:r w:rsidR="00F64DFB" w:rsidRPr="00FA02D0">
        <w:rPr>
          <w:lang w:val="en-US"/>
        </w:rPr>
        <w:t xml:space="preserve">                     </w:t>
      </w:r>
      <w:r w:rsidR="00024A9D" w:rsidRPr="00724C49">
        <w:t xml:space="preserve">Nordine </w:t>
      </w:r>
      <w:r w:rsidR="00024A9D" w:rsidRPr="00724C49">
        <w:rPr>
          <w:b/>
        </w:rPr>
        <w:t>KHOUANE</w:t>
      </w:r>
      <w:r w:rsidR="00F64DFB" w:rsidRPr="00724C49">
        <w:t>……………………………………</w:t>
      </w:r>
      <w:proofErr w:type="gramStart"/>
      <w:r w:rsidR="00F64DFB" w:rsidRPr="00724C49">
        <w:t>.</w:t>
      </w:r>
      <w:proofErr w:type="gramEnd"/>
      <w:r w:rsidR="00BB0FB7">
        <w:fldChar w:fldCharType="begin"/>
      </w:r>
      <w:r w:rsidR="00F75448" w:rsidRPr="00724C49">
        <w:instrText>HYPERLINK "mailto:nordine.khouane@ville-maubeuge.fr" \h</w:instrText>
      </w:r>
      <w:r w:rsidR="00BB0FB7">
        <w:fldChar w:fldCharType="separate"/>
      </w:r>
      <w:r w:rsidR="00024A9D" w:rsidRPr="00724C49">
        <w:rPr>
          <w:rStyle w:val="LienInternet"/>
        </w:rPr>
        <w:t>nordine.khouane@ville-maubeuge.fr</w:t>
      </w:r>
      <w:r w:rsidR="00BB0FB7">
        <w:fldChar w:fldCharType="end"/>
      </w:r>
    </w:p>
    <w:p w:rsidR="00F64DFB" w:rsidRPr="0034657E" w:rsidRDefault="00F64DFB">
      <w:pPr>
        <w:spacing w:after="0" w:line="100" w:lineRule="atLeast"/>
        <w:rPr>
          <w:b/>
          <w:color w:val="0070C0"/>
          <w:u w:val="single"/>
        </w:rPr>
      </w:pPr>
      <w:r w:rsidRPr="00F64DFB">
        <w:t xml:space="preserve">                      Safi </w:t>
      </w:r>
      <w:r w:rsidRPr="00F64DFB">
        <w:rPr>
          <w:b/>
        </w:rPr>
        <w:t>HADJ-SAFI………………………………………….</w:t>
      </w:r>
      <w:r w:rsidRPr="0034657E">
        <w:rPr>
          <w:color w:val="3333FF"/>
          <w:u w:val="single"/>
        </w:rPr>
        <w:t>safi.hadjsafi@ville-maubeuge.fr</w:t>
      </w:r>
      <w:r w:rsidRPr="0034657E">
        <w:rPr>
          <w:b/>
          <w:u w:val="single"/>
        </w:rPr>
        <w:t xml:space="preserve"> </w:t>
      </w:r>
    </w:p>
    <w:p w:rsidR="00FA02D0" w:rsidRDefault="00FA02D0">
      <w:pPr>
        <w:spacing w:after="0" w:line="100" w:lineRule="atLeast"/>
        <w:rPr>
          <w:b/>
        </w:rPr>
      </w:pPr>
    </w:p>
    <w:p w:rsidR="00ED36C2" w:rsidRDefault="00024A9D">
      <w:pPr>
        <w:spacing w:after="0" w:line="100" w:lineRule="atLeast"/>
      </w:pPr>
      <w:r>
        <w:rPr>
          <w:b/>
        </w:rPr>
        <w:t>Neuf-Mesnil</w:t>
      </w:r>
      <w:r>
        <w:t xml:space="preserve"> : </w:t>
      </w:r>
      <w:r w:rsidR="004A4C33">
        <w:t xml:space="preserve">Mairie de </w:t>
      </w:r>
      <w:r w:rsidR="004A4C33" w:rsidRPr="004A4C33">
        <w:rPr>
          <w:b/>
        </w:rPr>
        <w:t>Neuf-Mesnil</w:t>
      </w:r>
      <w:r w:rsidR="00F64DFB" w:rsidRPr="00F64DFB">
        <w:rPr>
          <w:b/>
        </w:rPr>
        <w:t>…</w:t>
      </w:r>
      <w:r w:rsidR="00F64DFB">
        <w:t>…………………………………</w:t>
      </w:r>
      <w:hyperlink r:id="rId24">
        <w:r>
          <w:rPr>
            <w:rStyle w:val="LienInternet"/>
          </w:rPr>
          <w:t>mairie.neufmesnil@wanadoo.fr</w:t>
        </w:r>
      </w:hyperlink>
    </w:p>
    <w:p w:rsidR="00FA02D0" w:rsidRDefault="00FA02D0">
      <w:pPr>
        <w:spacing w:after="0" w:line="100" w:lineRule="atLeast"/>
      </w:pPr>
      <w:r>
        <w:t xml:space="preserve">                          </w:t>
      </w:r>
    </w:p>
    <w:p w:rsidR="00ED36C2" w:rsidRDefault="00024A9D">
      <w:pPr>
        <w:spacing w:after="0" w:line="100" w:lineRule="atLeast"/>
      </w:pPr>
      <w:r>
        <w:rPr>
          <w:b/>
        </w:rPr>
        <w:lastRenderedPageBreak/>
        <w:t>Aulnoye-Aymeries</w:t>
      </w:r>
      <w:r>
        <w:t xml:space="preserve"> : Patricia </w:t>
      </w:r>
      <w:r w:rsidRPr="00F64DFB">
        <w:rPr>
          <w:b/>
        </w:rPr>
        <w:t>LAL</w:t>
      </w:r>
      <w:bookmarkStart w:id="10" w:name="_GoBack"/>
      <w:bookmarkEnd w:id="10"/>
      <w:r w:rsidRPr="00F64DFB">
        <w:rPr>
          <w:b/>
        </w:rPr>
        <w:t>LEMAND</w:t>
      </w:r>
      <w:r w:rsidR="00F64DFB">
        <w:t>……………………</w:t>
      </w:r>
      <w:proofErr w:type="gramStart"/>
      <w:r w:rsidR="00F64DFB">
        <w:t>.</w:t>
      </w:r>
      <w:proofErr w:type="gramEnd"/>
      <w:r w:rsidR="00BB0FB7">
        <w:fldChar w:fldCharType="begin"/>
      </w:r>
      <w:r w:rsidR="00F75448">
        <w:instrText>HYPERLINK "mailto:patricia.saudemont@aulnoye-aymeries.fr" \h</w:instrText>
      </w:r>
      <w:r w:rsidR="00BB0FB7">
        <w:fldChar w:fldCharType="separate"/>
      </w:r>
      <w:r>
        <w:rPr>
          <w:rStyle w:val="LienInternet"/>
        </w:rPr>
        <w:t>patricia.saudemont@aulnoye-aymeries.fr</w:t>
      </w:r>
      <w:r w:rsidR="00BB0FB7">
        <w:fldChar w:fldCharType="end"/>
      </w:r>
    </w:p>
    <w:p w:rsidR="00ED36C2" w:rsidRDefault="00024A9D">
      <w:pPr>
        <w:spacing w:after="0" w:line="100" w:lineRule="atLeast"/>
      </w:pPr>
      <w:r>
        <w:rPr>
          <w:b/>
        </w:rPr>
        <w:t>Recquignies</w:t>
      </w:r>
      <w:r>
        <w:t>:</w:t>
      </w:r>
      <w:r w:rsidR="00F64DFB">
        <w:t xml:space="preserve"> Mairie de </w:t>
      </w:r>
      <w:r w:rsidR="00F64DFB" w:rsidRPr="0034657E">
        <w:rPr>
          <w:b/>
        </w:rPr>
        <w:t>Rec</w:t>
      </w:r>
      <w:r w:rsidR="0034657E" w:rsidRPr="0034657E">
        <w:rPr>
          <w:b/>
        </w:rPr>
        <w:t>quignies</w:t>
      </w:r>
      <w:r w:rsidR="0034657E">
        <w:t>……………………………..</w:t>
      </w:r>
      <w:hyperlink r:id="rId25">
        <w:r>
          <w:rPr>
            <w:rStyle w:val="LienInternet"/>
          </w:rPr>
          <w:t>mairie-recquignies@wanadoo.fr</w:t>
        </w:r>
      </w:hyperlink>
    </w:p>
    <w:p w:rsidR="00ED36C2" w:rsidRDefault="00ED36C2">
      <w:pPr>
        <w:spacing w:after="0" w:line="100" w:lineRule="atLeast"/>
      </w:pPr>
    </w:p>
    <w:p w:rsidR="00ED36C2" w:rsidRDefault="00024A9D">
      <w:pPr>
        <w:shd w:val="clear" w:color="auto" w:fill="C6D9F1"/>
        <w:spacing w:after="0" w:line="100" w:lineRule="atLeast"/>
      </w:pPr>
      <w:r>
        <w:rPr>
          <w:b/>
        </w:rPr>
        <w:t>Etat</w:t>
      </w:r>
    </w:p>
    <w:p w:rsidR="00724C49" w:rsidRDefault="00724C49" w:rsidP="0033680C">
      <w:pPr>
        <w:spacing w:after="0" w:line="240" w:lineRule="auto"/>
      </w:pPr>
    </w:p>
    <w:p w:rsidR="00ED36C2" w:rsidRDefault="00024A9D" w:rsidP="0033680C">
      <w:pPr>
        <w:spacing w:after="0" w:line="240" w:lineRule="auto"/>
      </w:pPr>
      <w:r>
        <w:t>Sabine VERDELET, déléguée du Préfet dans les quartiers</w:t>
      </w:r>
      <w:r w:rsidR="0034657E">
        <w:t>……………………………</w:t>
      </w:r>
      <w:proofErr w:type="gramStart"/>
      <w:r w:rsidR="0034657E">
        <w:t>.</w:t>
      </w:r>
      <w:proofErr w:type="gramEnd"/>
      <w:hyperlink r:id="rId26">
        <w:r>
          <w:rPr>
            <w:rStyle w:val="LienInternet"/>
          </w:rPr>
          <w:t>sabine.verdelet@nord.gouv.fr</w:t>
        </w:r>
      </w:hyperlink>
    </w:p>
    <w:p w:rsidR="006617E0" w:rsidRDefault="00024A9D" w:rsidP="0033680C">
      <w:pPr>
        <w:spacing w:after="0" w:line="240" w:lineRule="auto"/>
      </w:pPr>
      <w:r>
        <w:t>Bureau des affaires interministérielles de la Sous-</w:t>
      </w:r>
      <w:r w:rsidR="006617E0">
        <w:t>p</w:t>
      </w:r>
      <w:r>
        <w:t>réfecture :</w:t>
      </w:r>
    </w:p>
    <w:p w:rsidR="006617E0" w:rsidRDefault="006617E0" w:rsidP="0033680C">
      <w:pPr>
        <w:spacing w:after="0" w:line="240" w:lineRule="auto"/>
      </w:pPr>
      <w:r>
        <w:t>Julien LESPILETTE</w:t>
      </w:r>
      <w:r w:rsidR="0034657E">
        <w:t>………………………………………………………………………………………..</w:t>
      </w:r>
      <w:hyperlink r:id="rId27">
        <w:r w:rsidR="00024A9D">
          <w:rPr>
            <w:rStyle w:val="LienInternet"/>
          </w:rPr>
          <w:t>julien.lespilette@nord.gouv.fr</w:t>
        </w:r>
      </w:hyperlink>
      <w:r>
        <w:t xml:space="preserve">  </w:t>
      </w:r>
    </w:p>
    <w:p w:rsidR="00ED36C2" w:rsidRPr="006617E0" w:rsidRDefault="006617E0" w:rsidP="0033680C">
      <w:pPr>
        <w:spacing w:after="0" w:line="240" w:lineRule="auto"/>
        <w:rPr>
          <w:rStyle w:val="LienInternet"/>
        </w:rPr>
      </w:pPr>
      <w:r>
        <w:rPr>
          <w:rStyle w:val="LienInternet"/>
          <w:color w:val="auto"/>
          <w:u w:val="none"/>
        </w:rPr>
        <w:t>Rose-Marie DOBBELSTEIN</w:t>
      </w:r>
      <w:r w:rsidR="0034657E">
        <w:rPr>
          <w:rStyle w:val="LienInternet"/>
          <w:color w:val="auto"/>
          <w:u w:val="none"/>
        </w:rPr>
        <w:t>………………………………………………………………</w:t>
      </w:r>
      <w:r w:rsidR="00024A9D" w:rsidRPr="0034657E">
        <w:rPr>
          <w:rStyle w:val="LienInternet"/>
          <w:color w:val="3333FF"/>
        </w:rPr>
        <w:t>rose-marie.dobbelstein@nord.gouv.fr</w:t>
      </w:r>
    </w:p>
    <w:p w:rsidR="00ED36C2" w:rsidRDefault="00ED36C2">
      <w:pPr>
        <w:spacing w:after="0" w:line="100" w:lineRule="atLeast"/>
      </w:pPr>
    </w:p>
    <w:p w:rsidR="00ED36C2" w:rsidRDefault="00024A9D">
      <w:pPr>
        <w:shd w:val="clear" w:color="auto" w:fill="C6D9F1"/>
        <w:spacing w:after="0" w:line="100" w:lineRule="atLeast"/>
      </w:pPr>
      <w:r>
        <w:rPr>
          <w:b/>
        </w:rPr>
        <w:t>Région</w:t>
      </w:r>
    </w:p>
    <w:p w:rsidR="00724C49" w:rsidRDefault="00724C49">
      <w:pPr>
        <w:spacing w:before="28" w:after="28" w:line="100" w:lineRule="atLeast"/>
        <w:rPr>
          <w:color w:val="000000"/>
        </w:rPr>
      </w:pPr>
    </w:p>
    <w:p w:rsidR="0034657E" w:rsidRDefault="00327297">
      <w:pPr>
        <w:spacing w:before="28" w:after="28" w:line="100" w:lineRule="atLeast"/>
        <w:rPr>
          <w:color w:val="000000"/>
        </w:rPr>
      </w:pPr>
      <w:r>
        <w:rPr>
          <w:color w:val="000000"/>
        </w:rPr>
        <w:t>Romuald  DELBARRE,</w:t>
      </w:r>
    </w:p>
    <w:p w:rsidR="00ED36C2" w:rsidRDefault="00327297">
      <w:pPr>
        <w:spacing w:before="28" w:after="28" w:line="100" w:lineRule="atLeast"/>
      </w:pPr>
      <w:r>
        <w:rPr>
          <w:color w:val="000000"/>
        </w:rPr>
        <w:t>C</w:t>
      </w:r>
      <w:r w:rsidR="00024A9D">
        <w:rPr>
          <w:color w:val="000000"/>
        </w:rPr>
        <w:t>hargé de mission « Politique de la ville »</w:t>
      </w:r>
      <w:r w:rsidR="0034657E">
        <w:rPr>
          <w:color w:val="000000"/>
        </w:rPr>
        <w:t>…………………………</w:t>
      </w:r>
      <w:r w:rsidR="00E22FA7">
        <w:t xml:space="preserve"> </w:t>
      </w:r>
      <w:r w:rsidR="00E22FA7" w:rsidRPr="00E22FA7">
        <w:rPr>
          <w:color w:val="2121FF"/>
          <w:u w:val="single"/>
        </w:rPr>
        <w:t>Romuald.de</w:t>
      </w:r>
      <w:r w:rsidR="00DA1A5C">
        <w:rPr>
          <w:color w:val="2121FF"/>
          <w:u w:val="single"/>
        </w:rPr>
        <w:t>l</w:t>
      </w:r>
      <w:r w:rsidR="00E22FA7" w:rsidRPr="00E22FA7">
        <w:rPr>
          <w:color w:val="2121FF"/>
          <w:u w:val="single"/>
        </w:rPr>
        <w:t>barre@nordpasdecalais</w:t>
      </w:r>
      <w:r w:rsidR="00BC5EC5">
        <w:rPr>
          <w:color w:val="2121FF"/>
          <w:u w:val="single"/>
        </w:rPr>
        <w:t>picardie</w:t>
      </w:r>
      <w:r w:rsidR="00E22FA7" w:rsidRPr="00E22FA7">
        <w:rPr>
          <w:color w:val="2121FF"/>
          <w:u w:val="single"/>
        </w:rPr>
        <w:t>.fr</w:t>
      </w:r>
      <w:r w:rsidR="00E22FA7" w:rsidRPr="00E22FA7">
        <w:rPr>
          <w:color w:val="2121FF"/>
        </w:rPr>
        <w:t xml:space="preserve"> </w:t>
      </w:r>
    </w:p>
    <w:p w:rsidR="00ED36C2" w:rsidRDefault="00ED36C2"/>
    <w:sectPr w:rsidR="00ED36C2" w:rsidSect="009F7939">
      <w:footerReference w:type="default" r:id="rId28"/>
      <w:pgSz w:w="11906" w:h="16838"/>
      <w:pgMar w:top="1417" w:right="1417" w:bottom="1417" w:left="1417" w:header="708" w:footer="708" w:gutter="0"/>
      <w:cols w:space="720"/>
      <w:formProt w:val="0"/>
      <w:docGrid w:linePitch="360" w:charSpace="180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1034" w:rsidRDefault="00F61034">
      <w:pPr>
        <w:spacing w:after="0" w:line="240" w:lineRule="auto"/>
      </w:pPr>
      <w:r>
        <w:separator/>
      </w:r>
    </w:p>
  </w:endnote>
  <w:endnote w:type="continuationSeparator" w:id="0">
    <w:p w:rsidR="00F61034" w:rsidRDefault="00F6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902502"/>
      <w:docPartObj>
        <w:docPartGallery w:val="Page Numbers (Bottom of Page)"/>
        <w:docPartUnique/>
      </w:docPartObj>
    </w:sdtPr>
    <w:sdtEndPr/>
    <w:sdtContent>
      <w:p w:rsidR="00F61034" w:rsidRDefault="00427D45">
        <w:pPr>
          <w:pStyle w:val="Pieddepage"/>
          <w:jc w:val="center"/>
        </w:pPr>
        <w:r>
          <w:fldChar w:fldCharType="begin"/>
        </w:r>
        <w:r>
          <w:instrText>PAGE   \* MERGEFORMAT</w:instrText>
        </w:r>
        <w:r>
          <w:fldChar w:fldCharType="separate"/>
        </w:r>
        <w:r w:rsidR="004A4C33">
          <w:rPr>
            <w:noProof/>
          </w:rPr>
          <w:t>9</w:t>
        </w:r>
        <w:r>
          <w:rPr>
            <w:noProof/>
          </w:rPr>
          <w:fldChar w:fldCharType="end"/>
        </w:r>
      </w:p>
    </w:sdtContent>
  </w:sdt>
  <w:p w:rsidR="00F61034" w:rsidRDefault="00F610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1034" w:rsidRDefault="00F61034">
      <w:pPr>
        <w:spacing w:after="0" w:line="240" w:lineRule="auto"/>
      </w:pPr>
      <w:r>
        <w:separator/>
      </w:r>
    </w:p>
  </w:footnote>
  <w:footnote w:type="continuationSeparator" w:id="0">
    <w:p w:rsidR="00F61034" w:rsidRDefault="00F61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05A1"/>
    <w:multiLevelType w:val="multilevel"/>
    <w:tmpl w:val="635E96B6"/>
    <w:lvl w:ilvl="0">
      <w:start w:val="1"/>
      <w:numFmt w:val="bullet"/>
      <w:lvlText w:val="-"/>
      <w:lvlJc w:val="left"/>
      <w:pPr>
        <w:ind w:left="644"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120E4E76"/>
    <w:multiLevelType w:val="multilevel"/>
    <w:tmpl w:val="A81CE9A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4A81323"/>
    <w:multiLevelType w:val="multilevel"/>
    <w:tmpl w:val="A2BA26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2FF5662"/>
    <w:multiLevelType w:val="hybridMultilevel"/>
    <w:tmpl w:val="5F04B15C"/>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2CC535B5"/>
    <w:multiLevelType w:val="multilevel"/>
    <w:tmpl w:val="3CAC21F8"/>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5">
    <w:nsid w:val="31B108C9"/>
    <w:multiLevelType w:val="multilevel"/>
    <w:tmpl w:val="77F8CC08"/>
    <w:lvl w:ilvl="0">
      <w:start w:val="1"/>
      <w:numFmt w:val="bullet"/>
      <w:lvlText w:val=""/>
      <w:lvlJc w:val="left"/>
      <w:pPr>
        <w:ind w:left="720" w:hanging="360"/>
      </w:pPr>
      <w:rPr>
        <w:rFonts w:ascii="Symbol" w:hAnsi="Symbol" w:cs="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45E3B6A"/>
    <w:multiLevelType w:val="hybridMultilevel"/>
    <w:tmpl w:val="4304444A"/>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349D22C2"/>
    <w:multiLevelType w:val="multilevel"/>
    <w:tmpl w:val="4430374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3E1434B6"/>
    <w:multiLevelType w:val="hybridMultilevel"/>
    <w:tmpl w:val="748222E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3FBB2EAD"/>
    <w:multiLevelType w:val="hybridMultilevel"/>
    <w:tmpl w:val="BCACB012"/>
    <w:lvl w:ilvl="0" w:tplc="02CEDB32">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48EA741B"/>
    <w:multiLevelType w:val="multilevel"/>
    <w:tmpl w:val="0F0A378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54730D71"/>
    <w:multiLevelType w:val="multilevel"/>
    <w:tmpl w:val="902A2AE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647F35F8"/>
    <w:multiLevelType w:val="multilevel"/>
    <w:tmpl w:val="36A264D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DF34178"/>
    <w:multiLevelType w:val="multilevel"/>
    <w:tmpl w:val="AF3E9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5"/>
  </w:num>
  <w:num w:numId="3">
    <w:abstractNumId w:val="12"/>
  </w:num>
  <w:num w:numId="4">
    <w:abstractNumId w:val="2"/>
  </w:num>
  <w:num w:numId="5">
    <w:abstractNumId w:val="11"/>
  </w:num>
  <w:num w:numId="6">
    <w:abstractNumId w:val="13"/>
  </w:num>
  <w:num w:numId="7">
    <w:abstractNumId w:val="4"/>
  </w:num>
  <w:num w:numId="8">
    <w:abstractNumId w:val="10"/>
  </w:num>
  <w:num w:numId="9">
    <w:abstractNumId w:val="7"/>
  </w:num>
  <w:num w:numId="10">
    <w:abstractNumId w:val="1"/>
  </w:num>
  <w:num w:numId="11">
    <w:abstractNumId w:val="9"/>
  </w:num>
  <w:num w:numId="12">
    <w:abstractNumId w:val="6"/>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C2"/>
    <w:rsid w:val="00024A9D"/>
    <w:rsid w:val="00036FA3"/>
    <w:rsid w:val="00086D36"/>
    <w:rsid w:val="000F5287"/>
    <w:rsid w:val="001E6B6C"/>
    <w:rsid w:val="001E797E"/>
    <w:rsid w:val="00204376"/>
    <w:rsid w:val="002316F0"/>
    <w:rsid w:val="002A0B9C"/>
    <w:rsid w:val="002A7938"/>
    <w:rsid w:val="002B3014"/>
    <w:rsid w:val="002D2E0D"/>
    <w:rsid w:val="00302FC3"/>
    <w:rsid w:val="00327297"/>
    <w:rsid w:val="0033680C"/>
    <w:rsid w:val="0034657E"/>
    <w:rsid w:val="003A4460"/>
    <w:rsid w:val="003F0D42"/>
    <w:rsid w:val="003F4FBC"/>
    <w:rsid w:val="00401CBB"/>
    <w:rsid w:val="004107A6"/>
    <w:rsid w:val="00427D45"/>
    <w:rsid w:val="0043014C"/>
    <w:rsid w:val="00474C84"/>
    <w:rsid w:val="00474DC6"/>
    <w:rsid w:val="004A3FA8"/>
    <w:rsid w:val="004A4C33"/>
    <w:rsid w:val="004D00AD"/>
    <w:rsid w:val="00506DA0"/>
    <w:rsid w:val="00564344"/>
    <w:rsid w:val="005834C9"/>
    <w:rsid w:val="005E1A66"/>
    <w:rsid w:val="005E67E9"/>
    <w:rsid w:val="00612D8A"/>
    <w:rsid w:val="00612ED7"/>
    <w:rsid w:val="00660515"/>
    <w:rsid w:val="00661107"/>
    <w:rsid w:val="006617E0"/>
    <w:rsid w:val="006C301C"/>
    <w:rsid w:val="006E0D79"/>
    <w:rsid w:val="00702CCB"/>
    <w:rsid w:val="00724C49"/>
    <w:rsid w:val="007436B9"/>
    <w:rsid w:val="007B5DD4"/>
    <w:rsid w:val="007B6343"/>
    <w:rsid w:val="007D7157"/>
    <w:rsid w:val="007E5C45"/>
    <w:rsid w:val="00813041"/>
    <w:rsid w:val="00851964"/>
    <w:rsid w:val="008A2785"/>
    <w:rsid w:val="008A76E5"/>
    <w:rsid w:val="008B5B5B"/>
    <w:rsid w:val="009832CD"/>
    <w:rsid w:val="009A6C3A"/>
    <w:rsid w:val="009F2653"/>
    <w:rsid w:val="009F7939"/>
    <w:rsid w:val="00A00A8B"/>
    <w:rsid w:val="00A00C34"/>
    <w:rsid w:val="00A152AA"/>
    <w:rsid w:val="00AC68BB"/>
    <w:rsid w:val="00AD03A1"/>
    <w:rsid w:val="00AE73B7"/>
    <w:rsid w:val="00AF7BA3"/>
    <w:rsid w:val="00B1679B"/>
    <w:rsid w:val="00B25EEB"/>
    <w:rsid w:val="00B8469B"/>
    <w:rsid w:val="00B922D7"/>
    <w:rsid w:val="00BB0FB7"/>
    <w:rsid w:val="00BC5EC5"/>
    <w:rsid w:val="00C01381"/>
    <w:rsid w:val="00C24916"/>
    <w:rsid w:val="00C817A7"/>
    <w:rsid w:val="00C92C18"/>
    <w:rsid w:val="00CB14ED"/>
    <w:rsid w:val="00CE7340"/>
    <w:rsid w:val="00D41C46"/>
    <w:rsid w:val="00DA1A5C"/>
    <w:rsid w:val="00DC498D"/>
    <w:rsid w:val="00DD1814"/>
    <w:rsid w:val="00DD7E23"/>
    <w:rsid w:val="00E22FA7"/>
    <w:rsid w:val="00EB7F17"/>
    <w:rsid w:val="00ED36C2"/>
    <w:rsid w:val="00F25AAA"/>
    <w:rsid w:val="00F32C13"/>
    <w:rsid w:val="00F57C39"/>
    <w:rsid w:val="00F61034"/>
    <w:rsid w:val="00F64DFB"/>
    <w:rsid w:val="00F75448"/>
    <w:rsid w:val="00FA02D0"/>
    <w:rsid w:val="00FB20A8"/>
    <w:rsid w:val="00FD79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7939"/>
    <w:pPr>
      <w:suppressAutoHyphens/>
      <w:spacing w:line="288" w:lineRule="auto"/>
    </w:pPr>
    <w:rPr>
      <w:rFonts w:ascii="Calibri" w:eastAsia="SimSun" w:hAnsi="Calibri"/>
      <w:iCs/>
      <w:color w:val="00000A"/>
      <w:sz w:val="21"/>
      <w:szCs w:val="21"/>
      <w:lang w:eastAsia="en-US"/>
    </w:rPr>
  </w:style>
  <w:style w:type="paragraph" w:styleId="Titre1">
    <w:name w:val="heading 1"/>
    <w:basedOn w:val="Normal"/>
    <w:rsid w:val="009F7939"/>
    <w:pPr>
      <w:pBdr>
        <w:top w:val="single" w:sz="12" w:space="0" w:color="C0504D"/>
        <w:left w:val="single" w:sz="12" w:space="0" w:color="C0504D"/>
        <w:bottom w:val="single" w:sz="12" w:space="0" w:color="C0504D"/>
        <w:right w:val="single" w:sz="12" w:space="0" w:color="C0504D"/>
      </w:pBdr>
      <w:shd w:val="clear" w:color="auto" w:fill="4F81BD"/>
      <w:spacing w:line="100" w:lineRule="atLeast"/>
      <w:outlineLvl w:val="0"/>
    </w:pPr>
    <w:rPr>
      <w:rFonts w:ascii="Cambria" w:hAnsi="Cambria"/>
      <w:color w:val="FFFFFF"/>
      <w:sz w:val="28"/>
      <w:szCs w:val="38"/>
    </w:rPr>
  </w:style>
  <w:style w:type="paragraph" w:styleId="Titre2">
    <w:name w:val="heading 2"/>
    <w:basedOn w:val="Normal"/>
    <w:rsid w:val="009F7939"/>
    <w:pPr>
      <w:spacing w:before="200" w:after="60" w:line="100" w:lineRule="atLeast"/>
      <w:contextualSpacing/>
      <w:outlineLvl w:val="1"/>
    </w:pPr>
    <w:rPr>
      <w:rFonts w:ascii="Cambria" w:hAnsi="Cambria"/>
      <w:b/>
      <w:bCs/>
      <w:outline/>
      <w:color w:val="4F81BD"/>
      <w:sz w:val="34"/>
      <w:szCs w:val="34"/>
      <w14:textOutline w14:w="9525" w14:cap="flat" w14:cmpd="sng" w14:algn="ctr">
        <w14:solidFill>
          <w14:srgbClr w14:val="4F81BD"/>
        </w14:solidFill>
        <w14:prstDash w14:val="solid"/>
        <w14:round/>
      </w14:textOutline>
      <w14:textFill>
        <w14:noFill/>
      </w14:textFill>
    </w:rPr>
  </w:style>
  <w:style w:type="paragraph" w:styleId="Titre3">
    <w:name w:val="heading 3"/>
    <w:basedOn w:val="Normal"/>
    <w:rsid w:val="009F7939"/>
    <w:pPr>
      <w:spacing w:before="200" w:after="100" w:line="100" w:lineRule="atLeast"/>
      <w:contextualSpacing/>
      <w:outlineLvl w:val="2"/>
    </w:pPr>
    <w:rPr>
      <w:rFonts w:ascii="Cambria" w:hAnsi="Cambria"/>
      <w:b/>
      <w:bCs/>
      <w:smallCaps/>
      <w:color w:val="943634"/>
      <w:spacing w:val="24"/>
      <w:sz w:val="28"/>
      <w:szCs w:val="22"/>
    </w:rPr>
  </w:style>
  <w:style w:type="paragraph" w:styleId="Titre4">
    <w:name w:val="heading 4"/>
    <w:basedOn w:val="Normal"/>
    <w:rsid w:val="009F7939"/>
    <w:pPr>
      <w:spacing w:before="200" w:after="100" w:line="100" w:lineRule="atLeast"/>
      <w:contextualSpacing/>
      <w:outlineLvl w:val="3"/>
    </w:pPr>
    <w:rPr>
      <w:rFonts w:ascii="Cambria" w:hAnsi="Cambria"/>
      <w:b/>
      <w:bCs/>
      <w:color w:val="365F91"/>
      <w:sz w:val="24"/>
      <w:szCs w:val="22"/>
    </w:rPr>
  </w:style>
  <w:style w:type="paragraph" w:styleId="Titre5">
    <w:name w:val="heading 5"/>
    <w:basedOn w:val="Normal"/>
    <w:rsid w:val="009F7939"/>
    <w:pPr>
      <w:spacing w:before="200" w:after="100" w:line="100" w:lineRule="atLeast"/>
      <w:contextualSpacing/>
      <w:outlineLvl w:val="4"/>
    </w:pPr>
    <w:rPr>
      <w:rFonts w:ascii="Cambria" w:hAnsi="Cambria"/>
      <w:bCs/>
      <w:caps/>
      <w:color w:val="943634"/>
      <w:sz w:val="22"/>
      <w:szCs w:val="22"/>
    </w:rPr>
  </w:style>
  <w:style w:type="paragraph" w:styleId="Titre6">
    <w:name w:val="heading 6"/>
    <w:basedOn w:val="Normal"/>
    <w:rsid w:val="009F7939"/>
    <w:pPr>
      <w:spacing w:before="200" w:after="100" w:line="100" w:lineRule="atLeast"/>
      <w:contextualSpacing/>
      <w:outlineLvl w:val="5"/>
    </w:pPr>
    <w:rPr>
      <w:rFonts w:ascii="Cambria" w:hAnsi="Cambria"/>
      <w:color w:val="365F91"/>
      <w:sz w:val="22"/>
      <w:szCs w:val="22"/>
    </w:rPr>
  </w:style>
  <w:style w:type="paragraph" w:styleId="Titre7">
    <w:name w:val="heading 7"/>
    <w:basedOn w:val="Normal"/>
    <w:rsid w:val="009F7939"/>
    <w:pPr>
      <w:spacing w:before="200" w:after="100" w:line="100" w:lineRule="atLeast"/>
      <w:contextualSpacing/>
      <w:outlineLvl w:val="6"/>
    </w:pPr>
    <w:rPr>
      <w:rFonts w:ascii="Cambria" w:hAnsi="Cambria"/>
      <w:color w:val="943634"/>
      <w:sz w:val="22"/>
      <w:szCs w:val="22"/>
    </w:rPr>
  </w:style>
  <w:style w:type="paragraph" w:styleId="Titre8">
    <w:name w:val="heading 8"/>
    <w:basedOn w:val="Normal"/>
    <w:rsid w:val="009F7939"/>
    <w:pPr>
      <w:spacing w:before="200" w:after="100" w:line="100" w:lineRule="atLeast"/>
      <w:contextualSpacing/>
      <w:outlineLvl w:val="7"/>
    </w:pPr>
    <w:rPr>
      <w:rFonts w:ascii="Cambria" w:hAnsi="Cambria"/>
      <w:color w:val="4F81BD"/>
      <w:sz w:val="22"/>
      <w:szCs w:val="22"/>
    </w:rPr>
  </w:style>
  <w:style w:type="paragraph" w:styleId="Titre9">
    <w:name w:val="heading 9"/>
    <w:basedOn w:val="Normal"/>
    <w:rsid w:val="009F7939"/>
    <w:pPr>
      <w:spacing w:before="200" w:after="100" w:line="100" w:lineRule="atLeast"/>
      <w:contextualSpacing/>
      <w:outlineLvl w:val="8"/>
    </w:pPr>
    <w:rPr>
      <w:rFonts w:ascii="Cambria" w:hAnsi="Cambria"/>
      <w:smallCaps/>
      <w:color w:val="C0504D"/>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rsid w:val="009F7939"/>
    <w:rPr>
      <w:color w:val="0000FF"/>
      <w:u w:val="single"/>
    </w:rPr>
  </w:style>
  <w:style w:type="character" w:customStyle="1" w:styleId="TextedebullesCar">
    <w:name w:val="Texte de bulles Car"/>
    <w:basedOn w:val="Policepardfaut"/>
    <w:rsid w:val="009F7939"/>
    <w:rPr>
      <w:rFonts w:ascii="Tahoma" w:hAnsi="Tahoma" w:cs="Tahoma"/>
      <w:sz w:val="16"/>
      <w:szCs w:val="16"/>
    </w:rPr>
  </w:style>
  <w:style w:type="character" w:customStyle="1" w:styleId="En-tteCar">
    <w:name w:val="En-tête Car"/>
    <w:basedOn w:val="Policepardfaut"/>
    <w:rsid w:val="009F7939"/>
  </w:style>
  <w:style w:type="character" w:customStyle="1" w:styleId="PieddepageCar">
    <w:name w:val="Pied de page Car"/>
    <w:basedOn w:val="Policepardfaut"/>
    <w:uiPriority w:val="99"/>
    <w:rsid w:val="009F7939"/>
  </w:style>
  <w:style w:type="character" w:customStyle="1" w:styleId="Titre1Car">
    <w:name w:val="Titre 1 Car"/>
    <w:basedOn w:val="Policepardfaut"/>
    <w:rsid w:val="009F7939"/>
    <w:rPr>
      <w:rFonts w:ascii="Cambria" w:hAnsi="Cambria"/>
      <w:iCs/>
      <w:color w:val="FFFFFF"/>
      <w:sz w:val="28"/>
      <w:szCs w:val="38"/>
      <w:shd w:val="clear" w:color="auto" w:fill="4F81BD"/>
    </w:rPr>
  </w:style>
  <w:style w:type="character" w:customStyle="1" w:styleId="Titre2Car">
    <w:name w:val="Titre 2 Car"/>
    <w:basedOn w:val="Policepardfaut"/>
    <w:rsid w:val="009F7939"/>
    <w:rPr>
      <w:rFonts w:ascii="Cambria" w:hAnsi="Cambria"/>
      <w:b/>
      <w:bCs/>
      <w:iCs/>
      <w:outline/>
      <w:color w:val="4F81BD"/>
      <w:sz w:val="34"/>
      <w:szCs w:val="34"/>
      <w14:textOutline w14:w="9525" w14:cap="flat" w14:cmpd="sng" w14:algn="ctr">
        <w14:solidFill>
          <w14:srgbClr w14:val="4F81BD"/>
        </w14:solidFill>
        <w14:prstDash w14:val="solid"/>
        <w14:round/>
      </w14:textOutline>
      <w14:textFill>
        <w14:noFill/>
      </w14:textFill>
    </w:rPr>
  </w:style>
  <w:style w:type="character" w:customStyle="1" w:styleId="Titre3Car">
    <w:name w:val="Titre 3 Car"/>
    <w:basedOn w:val="Policepardfaut"/>
    <w:rsid w:val="009F7939"/>
    <w:rPr>
      <w:rFonts w:ascii="Cambria" w:hAnsi="Cambria"/>
      <w:b/>
      <w:bCs/>
      <w:iCs/>
      <w:smallCaps/>
      <w:color w:val="943634"/>
      <w:spacing w:val="24"/>
      <w:sz w:val="28"/>
    </w:rPr>
  </w:style>
  <w:style w:type="character" w:customStyle="1" w:styleId="Titre4Car">
    <w:name w:val="Titre 4 Car"/>
    <w:basedOn w:val="Policepardfaut"/>
    <w:rsid w:val="009F7939"/>
    <w:rPr>
      <w:rFonts w:ascii="Cambria" w:hAnsi="Cambria"/>
      <w:b/>
      <w:bCs/>
      <w:iCs/>
      <w:color w:val="365F91"/>
      <w:sz w:val="24"/>
    </w:rPr>
  </w:style>
  <w:style w:type="character" w:customStyle="1" w:styleId="Titre5Car">
    <w:name w:val="Titre 5 Car"/>
    <w:basedOn w:val="Policepardfaut"/>
    <w:rsid w:val="009F7939"/>
    <w:rPr>
      <w:rFonts w:ascii="Cambria" w:hAnsi="Cambria"/>
      <w:bCs/>
      <w:iCs/>
      <w:caps/>
      <w:color w:val="943634"/>
    </w:rPr>
  </w:style>
  <w:style w:type="character" w:customStyle="1" w:styleId="Titre6Car">
    <w:name w:val="Titre 6 Car"/>
    <w:basedOn w:val="Policepardfaut"/>
    <w:rsid w:val="009F7939"/>
    <w:rPr>
      <w:rFonts w:ascii="Cambria" w:hAnsi="Cambria"/>
      <w:iCs/>
      <w:color w:val="365F91"/>
    </w:rPr>
  </w:style>
  <w:style w:type="character" w:customStyle="1" w:styleId="Titre7Car">
    <w:name w:val="Titre 7 Car"/>
    <w:basedOn w:val="Policepardfaut"/>
    <w:rsid w:val="009F7939"/>
    <w:rPr>
      <w:rFonts w:ascii="Cambria" w:hAnsi="Cambria"/>
      <w:iCs/>
      <w:color w:val="943634"/>
    </w:rPr>
  </w:style>
  <w:style w:type="character" w:customStyle="1" w:styleId="Titre8Car">
    <w:name w:val="Titre 8 Car"/>
    <w:basedOn w:val="Policepardfaut"/>
    <w:rsid w:val="009F7939"/>
    <w:rPr>
      <w:rFonts w:ascii="Cambria" w:hAnsi="Cambria"/>
      <w:iCs/>
      <w:color w:val="4F81BD"/>
    </w:rPr>
  </w:style>
  <w:style w:type="character" w:customStyle="1" w:styleId="Titre9Car">
    <w:name w:val="Titre 9 Car"/>
    <w:basedOn w:val="Policepardfaut"/>
    <w:rsid w:val="009F7939"/>
    <w:rPr>
      <w:rFonts w:ascii="Cambria" w:hAnsi="Cambria"/>
      <w:iCs/>
      <w:smallCaps/>
      <w:color w:val="C0504D"/>
      <w:sz w:val="20"/>
      <w:szCs w:val="21"/>
    </w:rPr>
  </w:style>
  <w:style w:type="character" w:customStyle="1" w:styleId="TitreCar">
    <w:name w:val="Titre Car"/>
    <w:basedOn w:val="Policepardfaut"/>
    <w:rsid w:val="009F7939"/>
    <w:rPr>
      <w:rFonts w:ascii="Cambria" w:hAnsi="Cambria"/>
      <w:b/>
      <w:iCs/>
      <w:color w:val="FFFFFF"/>
      <w:spacing w:val="10"/>
      <w:sz w:val="72"/>
      <w:szCs w:val="64"/>
      <w:shd w:val="clear" w:color="auto" w:fill="FFFFFF"/>
    </w:rPr>
  </w:style>
  <w:style w:type="character" w:customStyle="1" w:styleId="Sous-titreCar">
    <w:name w:val="Sous-titre Car"/>
    <w:basedOn w:val="Policepardfaut"/>
    <w:rsid w:val="009F7939"/>
    <w:rPr>
      <w:rFonts w:ascii="Cambria" w:hAnsi="Cambria"/>
      <w:iCs/>
      <w:color w:val="1F497D"/>
      <w:spacing w:val="20"/>
      <w:sz w:val="24"/>
      <w:szCs w:val="24"/>
    </w:rPr>
  </w:style>
  <w:style w:type="character" w:customStyle="1" w:styleId="Accentuationforte">
    <w:name w:val="Accentuation forte"/>
    <w:rsid w:val="009F7939"/>
    <w:rPr>
      <w:b/>
      <w:bCs/>
      <w:spacing w:val="0"/>
    </w:rPr>
  </w:style>
  <w:style w:type="character" w:styleId="Accentuation">
    <w:name w:val="Emphasis"/>
    <w:rsid w:val="009F7939"/>
    <w:rPr>
      <w:b/>
      <w:bCs/>
      <w:i/>
      <w:iCs/>
      <w:color w:val="943634"/>
      <w:shd w:val="clear" w:color="auto" w:fill="EEECE1"/>
    </w:rPr>
  </w:style>
  <w:style w:type="character" w:customStyle="1" w:styleId="CitationCar">
    <w:name w:val="Citation Car"/>
    <w:basedOn w:val="Policepardfaut"/>
    <w:rsid w:val="009F7939"/>
    <w:rPr>
      <w:b/>
      <w:i/>
      <w:iCs/>
      <w:color w:val="C0504D"/>
      <w:sz w:val="24"/>
      <w:szCs w:val="21"/>
    </w:rPr>
  </w:style>
  <w:style w:type="character" w:customStyle="1" w:styleId="CitationintenseCar">
    <w:name w:val="Citation intense Car"/>
    <w:basedOn w:val="Policepardfaut"/>
    <w:rsid w:val="009F7939"/>
    <w:rPr>
      <w:rFonts w:ascii="Cambria" w:hAnsi="Cambria"/>
      <w:b/>
      <w:bCs/>
      <w:i/>
      <w:iCs/>
      <w:color w:val="C0504D"/>
      <w:sz w:val="20"/>
      <w:szCs w:val="20"/>
    </w:rPr>
  </w:style>
  <w:style w:type="character" w:styleId="Emphaseple">
    <w:name w:val="Subtle Emphasis"/>
    <w:rsid w:val="009F7939"/>
    <w:rPr>
      <w:rFonts w:ascii="Cambria" w:hAnsi="Cambria"/>
      <w:b/>
      <w:i/>
      <w:color w:val="4F81BD"/>
    </w:rPr>
  </w:style>
  <w:style w:type="character" w:styleId="Emphaseintense">
    <w:name w:val="Intense Emphasis"/>
    <w:rsid w:val="009F7939"/>
    <w:rPr>
      <w:rFonts w:ascii="Cambria" w:hAnsi="Cambria"/>
      <w:b/>
      <w:bCs/>
      <w:i/>
      <w:iCs/>
      <w:strike w:val="0"/>
      <w:dstrike w:val="0"/>
      <w:color w:val="FFFFFF"/>
      <w:position w:val="0"/>
      <w:sz w:val="22"/>
      <w:shd w:val="clear" w:color="auto" w:fill="C0504D"/>
      <w:vertAlign w:val="baseline"/>
    </w:rPr>
  </w:style>
  <w:style w:type="character" w:styleId="Rfrenceple">
    <w:name w:val="Subtle Reference"/>
    <w:rsid w:val="009F7939"/>
    <w:rPr>
      <w:i/>
      <w:iCs/>
      <w:smallCaps/>
      <w:color w:val="C0504D"/>
      <w:u w:val="none"/>
    </w:rPr>
  </w:style>
  <w:style w:type="character" w:styleId="Rfrenceintense">
    <w:name w:val="Intense Reference"/>
    <w:rsid w:val="009F7939"/>
    <w:rPr>
      <w:b/>
      <w:bCs/>
      <w:i/>
      <w:iCs/>
      <w:smallCaps/>
      <w:color w:val="C0504D"/>
      <w:u w:val="none"/>
    </w:rPr>
  </w:style>
  <w:style w:type="character" w:styleId="Titredulivre">
    <w:name w:val="Book Title"/>
    <w:rsid w:val="009F7939"/>
    <w:rPr>
      <w:rFonts w:ascii="Cambria" w:hAnsi="Cambria"/>
      <w:b/>
      <w:bCs/>
      <w:smallCaps/>
      <w:color w:val="C0504D"/>
      <w:u w:val="single"/>
    </w:rPr>
  </w:style>
  <w:style w:type="character" w:customStyle="1" w:styleId="ListLabel1">
    <w:name w:val="ListLabel 1"/>
    <w:rsid w:val="009F7939"/>
    <w:rPr>
      <w:rFonts w:cs="Calibri"/>
    </w:rPr>
  </w:style>
  <w:style w:type="character" w:customStyle="1" w:styleId="ListLabel2">
    <w:name w:val="ListLabel 2"/>
    <w:rsid w:val="009F7939"/>
    <w:rPr>
      <w:rFonts w:cs="Courier New"/>
    </w:rPr>
  </w:style>
  <w:style w:type="character" w:customStyle="1" w:styleId="ListLabel3">
    <w:name w:val="ListLabel 3"/>
    <w:rsid w:val="009F7939"/>
    <w:rPr>
      <w:color w:val="000000"/>
    </w:rPr>
  </w:style>
  <w:style w:type="character" w:customStyle="1" w:styleId="ListLabel4">
    <w:name w:val="ListLabel 4"/>
    <w:rsid w:val="009F7939"/>
    <w:rPr>
      <w:rFonts w:cs="Calibri"/>
    </w:rPr>
  </w:style>
  <w:style w:type="character" w:customStyle="1" w:styleId="ListLabel5">
    <w:name w:val="ListLabel 5"/>
    <w:rsid w:val="009F7939"/>
    <w:rPr>
      <w:rFonts w:cs="Courier New"/>
    </w:rPr>
  </w:style>
  <w:style w:type="character" w:customStyle="1" w:styleId="ListLabel6">
    <w:name w:val="ListLabel 6"/>
    <w:rsid w:val="009F7939"/>
    <w:rPr>
      <w:rFonts w:cs="Wingdings"/>
    </w:rPr>
  </w:style>
  <w:style w:type="character" w:customStyle="1" w:styleId="ListLabel7">
    <w:name w:val="ListLabel 7"/>
    <w:rsid w:val="009F7939"/>
    <w:rPr>
      <w:rFonts w:cs="Symbol"/>
    </w:rPr>
  </w:style>
  <w:style w:type="character" w:customStyle="1" w:styleId="ListLabel8">
    <w:name w:val="ListLabel 8"/>
    <w:rsid w:val="009F7939"/>
    <w:rPr>
      <w:rFonts w:cs="Symbol"/>
      <w:color w:val="000000"/>
    </w:rPr>
  </w:style>
  <w:style w:type="character" w:customStyle="1" w:styleId="ListLabel9">
    <w:name w:val="ListLabel 9"/>
    <w:rsid w:val="009F7939"/>
    <w:rPr>
      <w:rFonts w:cs="Calibri"/>
    </w:rPr>
  </w:style>
  <w:style w:type="character" w:customStyle="1" w:styleId="ListLabel10">
    <w:name w:val="ListLabel 10"/>
    <w:rsid w:val="009F7939"/>
    <w:rPr>
      <w:rFonts w:cs="Courier New"/>
    </w:rPr>
  </w:style>
  <w:style w:type="character" w:customStyle="1" w:styleId="ListLabel11">
    <w:name w:val="ListLabel 11"/>
    <w:rsid w:val="009F7939"/>
    <w:rPr>
      <w:rFonts w:cs="Wingdings"/>
    </w:rPr>
  </w:style>
  <w:style w:type="character" w:customStyle="1" w:styleId="ListLabel12">
    <w:name w:val="ListLabel 12"/>
    <w:rsid w:val="009F7939"/>
    <w:rPr>
      <w:rFonts w:cs="Symbol"/>
    </w:rPr>
  </w:style>
  <w:style w:type="character" w:customStyle="1" w:styleId="ListLabel13">
    <w:name w:val="ListLabel 13"/>
    <w:rsid w:val="009F7939"/>
    <w:rPr>
      <w:rFonts w:cs="Symbol"/>
      <w:color w:val="000000"/>
    </w:rPr>
  </w:style>
  <w:style w:type="paragraph" w:styleId="Titre">
    <w:name w:val="Title"/>
    <w:basedOn w:val="Normal"/>
    <w:next w:val="Corpsdetexte"/>
    <w:rsid w:val="009F7939"/>
    <w:pPr>
      <w:keepNext/>
      <w:spacing w:before="240" w:after="120"/>
    </w:pPr>
    <w:rPr>
      <w:rFonts w:ascii="Liberation Sans" w:eastAsia="Microsoft YaHei" w:hAnsi="Liberation Sans" w:cs="Mangal"/>
      <w:sz w:val="28"/>
      <w:szCs w:val="28"/>
    </w:rPr>
  </w:style>
  <w:style w:type="paragraph" w:styleId="Corpsdetexte">
    <w:name w:val="Body Text"/>
    <w:basedOn w:val="Normal"/>
    <w:rsid w:val="009F7939"/>
    <w:pPr>
      <w:spacing w:after="120"/>
    </w:pPr>
  </w:style>
  <w:style w:type="paragraph" w:styleId="Liste">
    <w:name w:val="List"/>
    <w:basedOn w:val="Corpsdetexte"/>
    <w:rsid w:val="009F7939"/>
    <w:rPr>
      <w:rFonts w:ascii="Liberation Sans" w:hAnsi="Liberation Sans" w:cs="Mangal"/>
    </w:rPr>
  </w:style>
  <w:style w:type="paragraph" w:styleId="Lgende">
    <w:name w:val="caption"/>
    <w:basedOn w:val="Normal"/>
    <w:rsid w:val="009F7939"/>
    <w:rPr>
      <w:b/>
      <w:bCs/>
      <w:color w:val="943634"/>
      <w:sz w:val="18"/>
      <w:szCs w:val="18"/>
    </w:rPr>
  </w:style>
  <w:style w:type="paragraph" w:customStyle="1" w:styleId="Index">
    <w:name w:val="Index"/>
    <w:basedOn w:val="Normal"/>
    <w:rsid w:val="009F7939"/>
    <w:pPr>
      <w:suppressLineNumbers/>
    </w:pPr>
    <w:rPr>
      <w:rFonts w:ascii="Liberation Sans" w:hAnsi="Liberation Sans" w:cs="Mangal"/>
    </w:rPr>
  </w:style>
  <w:style w:type="paragraph" w:styleId="Paragraphedeliste">
    <w:name w:val="List Paragraph"/>
    <w:basedOn w:val="Normal"/>
    <w:rsid w:val="009F7939"/>
    <w:pPr>
      <w:contextualSpacing/>
    </w:pPr>
    <w:rPr>
      <w:sz w:val="22"/>
    </w:rPr>
  </w:style>
  <w:style w:type="paragraph" w:styleId="Textedebulles">
    <w:name w:val="Balloon Text"/>
    <w:basedOn w:val="Normal"/>
    <w:rsid w:val="009F7939"/>
    <w:pPr>
      <w:spacing w:after="0" w:line="100" w:lineRule="atLeast"/>
    </w:pPr>
    <w:rPr>
      <w:rFonts w:ascii="Tahoma" w:hAnsi="Tahoma" w:cs="Tahoma"/>
      <w:sz w:val="16"/>
      <w:szCs w:val="16"/>
    </w:rPr>
  </w:style>
  <w:style w:type="paragraph" w:styleId="En-tte">
    <w:name w:val="header"/>
    <w:basedOn w:val="Normal"/>
    <w:rsid w:val="009F7939"/>
    <w:pPr>
      <w:tabs>
        <w:tab w:val="center" w:pos="4536"/>
        <w:tab w:val="right" w:pos="9072"/>
      </w:tabs>
      <w:spacing w:after="0" w:line="100" w:lineRule="atLeast"/>
    </w:pPr>
  </w:style>
  <w:style w:type="paragraph" w:styleId="Pieddepage">
    <w:name w:val="footer"/>
    <w:basedOn w:val="Normal"/>
    <w:uiPriority w:val="99"/>
    <w:rsid w:val="009F7939"/>
    <w:pPr>
      <w:tabs>
        <w:tab w:val="center" w:pos="4536"/>
        <w:tab w:val="right" w:pos="9072"/>
      </w:tabs>
      <w:spacing w:after="0" w:line="100" w:lineRule="atLeast"/>
    </w:pPr>
  </w:style>
  <w:style w:type="paragraph" w:customStyle="1" w:styleId="Titreprincipal">
    <w:name w:val="Titre principal"/>
    <w:basedOn w:val="Normal"/>
    <w:rsid w:val="009F7939"/>
    <w:pPr>
      <w:shd w:val="clear" w:color="auto" w:fill="FFFFFF"/>
      <w:spacing w:after="120" w:line="100" w:lineRule="atLeast"/>
    </w:pPr>
    <w:rPr>
      <w:rFonts w:ascii="Cambria" w:hAnsi="Cambria"/>
      <w:b/>
      <w:color w:val="FFFFFF"/>
      <w:spacing w:val="10"/>
      <w:sz w:val="72"/>
      <w:szCs w:val="64"/>
    </w:rPr>
  </w:style>
  <w:style w:type="paragraph" w:styleId="Sous-titre">
    <w:name w:val="Subtitle"/>
    <w:basedOn w:val="Normal"/>
    <w:rsid w:val="009F7939"/>
    <w:pPr>
      <w:spacing w:before="200" w:after="360" w:line="100" w:lineRule="atLeast"/>
    </w:pPr>
    <w:rPr>
      <w:rFonts w:ascii="Cambria" w:hAnsi="Cambria"/>
      <w:color w:val="1F497D"/>
      <w:spacing w:val="20"/>
      <w:sz w:val="24"/>
      <w:szCs w:val="24"/>
    </w:rPr>
  </w:style>
  <w:style w:type="paragraph" w:styleId="Sansinterligne">
    <w:name w:val="No Spacing"/>
    <w:basedOn w:val="Normal"/>
    <w:uiPriority w:val="1"/>
    <w:qFormat/>
    <w:rsid w:val="009F7939"/>
    <w:pPr>
      <w:spacing w:after="0" w:line="100" w:lineRule="atLeast"/>
    </w:pPr>
  </w:style>
  <w:style w:type="paragraph" w:styleId="Citation">
    <w:name w:val="Quote"/>
    <w:basedOn w:val="Normal"/>
    <w:rsid w:val="009F7939"/>
    <w:rPr>
      <w:b/>
      <w:i/>
      <w:color w:val="C0504D"/>
      <w:sz w:val="24"/>
    </w:rPr>
  </w:style>
  <w:style w:type="paragraph" w:styleId="Citationintense">
    <w:name w:val="Intense Quote"/>
    <w:basedOn w:val="Normal"/>
    <w:rsid w:val="009F7939"/>
    <w:pPr>
      <w:pBdr>
        <w:top w:val="dotted" w:sz="8" w:space="0" w:color="C0504D"/>
        <w:bottom w:val="dotted" w:sz="8" w:space="0" w:color="C0504D"/>
      </w:pBdr>
      <w:spacing w:line="300" w:lineRule="auto"/>
      <w:ind w:left="2160" w:right="2160"/>
      <w:jc w:val="center"/>
    </w:pPr>
    <w:rPr>
      <w:rFonts w:ascii="Cambria" w:hAnsi="Cambria"/>
      <w:b/>
      <w:bCs/>
      <w:i/>
      <w:color w:val="C0504D"/>
      <w:sz w:val="20"/>
      <w:szCs w:val="20"/>
    </w:rPr>
  </w:style>
  <w:style w:type="paragraph" w:customStyle="1" w:styleId="Titredetabledesmatires">
    <w:name w:val="Titre de table des matières"/>
    <w:basedOn w:val="Titre1"/>
    <w:rsid w:val="009F7939"/>
  </w:style>
  <w:style w:type="paragraph" w:styleId="NormalWeb">
    <w:name w:val="Normal (Web)"/>
    <w:basedOn w:val="Normal"/>
    <w:rsid w:val="009F7939"/>
    <w:pPr>
      <w:spacing w:before="28" w:after="28" w:line="100" w:lineRule="atLeast"/>
    </w:pPr>
    <w:rPr>
      <w:rFonts w:ascii="Times New Roman" w:eastAsia="Times New Roman" w:hAnsi="Times New Roman" w:cs="Times New Roman"/>
      <w:iCs w:val="0"/>
      <w:sz w:val="24"/>
      <w:szCs w:val="24"/>
      <w:lang w:eastAsia="fr-FR"/>
    </w:rPr>
  </w:style>
  <w:style w:type="character" w:styleId="Lienhypertexte">
    <w:name w:val="Hyperlink"/>
    <w:basedOn w:val="Policepardfaut"/>
    <w:uiPriority w:val="99"/>
    <w:unhideWhenUsed/>
    <w:rsid w:val="00702C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7939"/>
    <w:pPr>
      <w:suppressAutoHyphens/>
      <w:spacing w:line="288" w:lineRule="auto"/>
    </w:pPr>
    <w:rPr>
      <w:rFonts w:ascii="Calibri" w:eastAsia="SimSun" w:hAnsi="Calibri"/>
      <w:iCs/>
      <w:color w:val="00000A"/>
      <w:sz w:val="21"/>
      <w:szCs w:val="21"/>
      <w:lang w:eastAsia="en-US"/>
    </w:rPr>
  </w:style>
  <w:style w:type="paragraph" w:styleId="Titre1">
    <w:name w:val="heading 1"/>
    <w:basedOn w:val="Normal"/>
    <w:rsid w:val="009F7939"/>
    <w:pPr>
      <w:pBdr>
        <w:top w:val="single" w:sz="12" w:space="0" w:color="C0504D"/>
        <w:left w:val="single" w:sz="12" w:space="0" w:color="C0504D"/>
        <w:bottom w:val="single" w:sz="12" w:space="0" w:color="C0504D"/>
        <w:right w:val="single" w:sz="12" w:space="0" w:color="C0504D"/>
      </w:pBdr>
      <w:shd w:val="clear" w:color="auto" w:fill="4F81BD"/>
      <w:spacing w:line="100" w:lineRule="atLeast"/>
      <w:outlineLvl w:val="0"/>
    </w:pPr>
    <w:rPr>
      <w:rFonts w:ascii="Cambria" w:hAnsi="Cambria"/>
      <w:color w:val="FFFFFF"/>
      <w:sz w:val="28"/>
      <w:szCs w:val="38"/>
    </w:rPr>
  </w:style>
  <w:style w:type="paragraph" w:styleId="Titre2">
    <w:name w:val="heading 2"/>
    <w:basedOn w:val="Normal"/>
    <w:rsid w:val="009F7939"/>
    <w:pPr>
      <w:spacing w:before="200" w:after="60" w:line="100" w:lineRule="atLeast"/>
      <w:contextualSpacing/>
      <w:outlineLvl w:val="1"/>
    </w:pPr>
    <w:rPr>
      <w:rFonts w:ascii="Cambria" w:hAnsi="Cambria"/>
      <w:b/>
      <w:bCs/>
      <w:outline/>
      <w:color w:val="4F81BD"/>
      <w:sz w:val="34"/>
      <w:szCs w:val="34"/>
      <w14:textOutline w14:w="9525" w14:cap="flat" w14:cmpd="sng" w14:algn="ctr">
        <w14:solidFill>
          <w14:srgbClr w14:val="4F81BD"/>
        </w14:solidFill>
        <w14:prstDash w14:val="solid"/>
        <w14:round/>
      </w14:textOutline>
      <w14:textFill>
        <w14:noFill/>
      </w14:textFill>
    </w:rPr>
  </w:style>
  <w:style w:type="paragraph" w:styleId="Titre3">
    <w:name w:val="heading 3"/>
    <w:basedOn w:val="Normal"/>
    <w:rsid w:val="009F7939"/>
    <w:pPr>
      <w:spacing w:before="200" w:after="100" w:line="100" w:lineRule="atLeast"/>
      <w:contextualSpacing/>
      <w:outlineLvl w:val="2"/>
    </w:pPr>
    <w:rPr>
      <w:rFonts w:ascii="Cambria" w:hAnsi="Cambria"/>
      <w:b/>
      <w:bCs/>
      <w:smallCaps/>
      <w:color w:val="943634"/>
      <w:spacing w:val="24"/>
      <w:sz w:val="28"/>
      <w:szCs w:val="22"/>
    </w:rPr>
  </w:style>
  <w:style w:type="paragraph" w:styleId="Titre4">
    <w:name w:val="heading 4"/>
    <w:basedOn w:val="Normal"/>
    <w:rsid w:val="009F7939"/>
    <w:pPr>
      <w:spacing w:before="200" w:after="100" w:line="100" w:lineRule="atLeast"/>
      <w:contextualSpacing/>
      <w:outlineLvl w:val="3"/>
    </w:pPr>
    <w:rPr>
      <w:rFonts w:ascii="Cambria" w:hAnsi="Cambria"/>
      <w:b/>
      <w:bCs/>
      <w:color w:val="365F91"/>
      <w:sz w:val="24"/>
      <w:szCs w:val="22"/>
    </w:rPr>
  </w:style>
  <w:style w:type="paragraph" w:styleId="Titre5">
    <w:name w:val="heading 5"/>
    <w:basedOn w:val="Normal"/>
    <w:rsid w:val="009F7939"/>
    <w:pPr>
      <w:spacing w:before="200" w:after="100" w:line="100" w:lineRule="atLeast"/>
      <w:contextualSpacing/>
      <w:outlineLvl w:val="4"/>
    </w:pPr>
    <w:rPr>
      <w:rFonts w:ascii="Cambria" w:hAnsi="Cambria"/>
      <w:bCs/>
      <w:caps/>
      <w:color w:val="943634"/>
      <w:sz w:val="22"/>
      <w:szCs w:val="22"/>
    </w:rPr>
  </w:style>
  <w:style w:type="paragraph" w:styleId="Titre6">
    <w:name w:val="heading 6"/>
    <w:basedOn w:val="Normal"/>
    <w:rsid w:val="009F7939"/>
    <w:pPr>
      <w:spacing w:before="200" w:after="100" w:line="100" w:lineRule="atLeast"/>
      <w:contextualSpacing/>
      <w:outlineLvl w:val="5"/>
    </w:pPr>
    <w:rPr>
      <w:rFonts w:ascii="Cambria" w:hAnsi="Cambria"/>
      <w:color w:val="365F91"/>
      <w:sz w:val="22"/>
      <w:szCs w:val="22"/>
    </w:rPr>
  </w:style>
  <w:style w:type="paragraph" w:styleId="Titre7">
    <w:name w:val="heading 7"/>
    <w:basedOn w:val="Normal"/>
    <w:rsid w:val="009F7939"/>
    <w:pPr>
      <w:spacing w:before="200" w:after="100" w:line="100" w:lineRule="atLeast"/>
      <w:contextualSpacing/>
      <w:outlineLvl w:val="6"/>
    </w:pPr>
    <w:rPr>
      <w:rFonts w:ascii="Cambria" w:hAnsi="Cambria"/>
      <w:color w:val="943634"/>
      <w:sz w:val="22"/>
      <w:szCs w:val="22"/>
    </w:rPr>
  </w:style>
  <w:style w:type="paragraph" w:styleId="Titre8">
    <w:name w:val="heading 8"/>
    <w:basedOn w:val="Normal"/>
    <w:rsid w:val="009F7939"/>
    <w:pPr>
      <w:spacing w:before="200" w:after="100" w:line="100" w:lineRule="atLeast"/>
      <w:contextualSpacing/>
      <w:outlineLvl w:val="7"/>
    </w:pPr>
    <w:rPr>
      <w:rFonts w:ascii="Cambria" w:hAnsi="Cambria"/>
      <w:color w:val="4F81BD"/>
      <w:sz w:val="22"/>
      <w:szCs w:val="22"/>
    </w:rPr>
  </w:style>
  <w:style w:type="paragraph" w:styleId="Titre9">
    <w:name w:val="heading 9"/>
    <w:basedOn w:val="Normal"/>
    <w:rsid w:val="009F7939"/>
    <w:pPr>
      <w:spacing w:before="200" w:after="100" w:line="100" w:lineRule="atLeast"/>
      <w:contextualSpacing/>
      <w:outlineLvl w:val="8"/>
    </w:pPr>
    <w:rPr>
      <w:rFonts w:ascii="Cambria" w:hAnsi="Cambria"/>
      <w:smallCaps/>
      <w:color w:val="C0504D"/>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rsid w:val="009F7939"/>
    <w:rPr>
      <w:color w:val="0000FF"/>
      <w:u w:val="single"/>
    </w:rPr>
  </w:style>
  <w:style w:type="character" w:customStyle="1" w:styleId="TextedebullesCar">
    <w:name w:val="Texte de bulles Car"/>
    <w:basedOn w:val="Policepardfaut"/>
    <w:rsid w:val="009F7939"/>
    <w:rPr>
      <w:rFonts w:ascii="Tahoma" w:hAnsi="Tahoma" w:cs="Tahoma"/>
      <w:sz w:val="16"/>
      <w:szCs w:val="16"/>
    </w:rPr>
  </w:style>
  <w:style w:type="character" w:customStyle="1" w:styleId="En-tteCar">
    <w:name w:val="En-tête Car"/>
    <w:basedOn w:val="Policepardfaut"/>
    <w:rsid w:val="009F7939"/>
  </w:style>
  <w:style w:type="character" w:customStyle="1" w:styleId="PieddepageCar">
    <w:name w:val="Pied de page Car"/>
    <w:basedOn w:val="Policepardfaut"/>
    <w:uiPriority w:val="99"/>
    <w:rsid w:val="009F7939"/>
  </w:style>
  <w:style w:type="character" w:customStyle="1" w:styleId="Titre1Car">
    <w:name w:val="Titre 1 Car"/>
    <w:basedOn w:val="Policepardfaut"/>
    <w:rsid w:val="009F7939"/>
    <w:rPr>
      <w:rFonts w:ascii="Cambria" w:hAnsi="Cambria"/>
      <w:iCs/>
      <w:color w:val="FFFFFF"/>
      <w:sz w:val="28"/>
      <w:szCs w:val="38"/>
      <w:shd w:val="clear" w:color="auto" w:fill="4F81BD"/>
    </w:rPr>
  </w:style>
  <w:style w:type="character" w:customStyle="1" w:styleId="Titre2Car">
    <w:name w:val="Titre 2 Car"/>
    <w:basedOn w:val="Policepardfaut"/>
    <w:rsid w:val="009F7939"/>
    <w:rPr>
      <w:rFonts w:ascii="Cambria" w:hAnsi="Cambria"/>
      <w:b/>
      <w:bCs/>
      <w:iCs/>
      <w:outline/>
      <w:color w:val="4F81BD"/>
      <w:sz w:val="34"/>
      <w:szCs w:val="34"/>
      <w14:textOutline w14:w="9525" w14:cap="flat" w14:cmpd="sng" w14:algn="ctr">
        <w14:solidFill>
          <w14:srgbClr w14:val="4F81BD"/>
        </w14:solidFill>
        <w14:prstDash w14:val="solid"/>
        <w14:round/>
      </w14:textOutline>
      <w14:textFill>
        <w14:noFill/>
      </w14:textFill>
    </w:rPr>
  </w:style>
  <w:style w:type="character" w:customStyle="1" w:styleId="Titre3Car">
    <w:name w:val="Titre 3 Car"/>
    <w:basedOn w:val="Policepardfaut"/>
    <w:rsid w:val="009F7939"/>
    <w:rPr>
      <w:rFonts w:ascii="Cambria" w:hAnsi="Cambria"/>
      <w:b/>
      <w:bCs/>
      <w:iCs/>
      <w:smallCaps/>
      <w:color w:val="943634"/>
      <w:spacing w:val="24"/>
      <w:sz w:val="28"/>
    </w:rPr>
  </w:style>
  <w:style w:type="character" w:customStyle="1" w:styleId="Titre4Car">
    <w:name w:val="Titre 4 Car"/>
    <w:basedOn w:val="Policepardfaut"/>
    <w:rsid w:val="009F7939"/>
    <w:rPr>
      <w:rFonts w:ascii="Cambria" w:hAnsi="Cambria"/>
      <w:b/>
      <w:bCs/>
      <w:iCs/>
      <w:color w:val="365F91"/>
      <w:sz w:val="24"/>
    </w:rPr>
  </w:style>
  <w:style w:type="character" w:customStyle="1" w:styleId="Titre5Car">
    <w:name w:val="Titre 5 Car"/>
    <w:basedOn w:val="Policepardfaut"/>
    <w:rsid w:val="009F7939"/>
    <w:rPr>
      <w:rFonts w:ascii="Cambria" w:hAnsi="Cambria"/>
      <w:bCs/>
      <w:iCs/>
      <w:caps/>
      <w:color w:val="943634"/>
    </w:rPr>
  </w:style>
  <w:style w:type="character" w:customStyle="1" w:styleId="Titre6Car">
    <w:name w:val="Titre 6 Car"/>
    <w:basedOn w:val="Policepardfaut"/>
    <w:rsid w:val="009F7939"/>
    <w:rPr>
      <w:rFonts w:ascii="Cambria" w:hAnsi="Cambria"/>
      <w:iCs/>
      <w:color w:val="365F91"/>
    </w:rPr>
  </w:style>
  <w:style w:type="character" w:customStyle="1" w:styleId="Titre7Car">
    <w:name w:val="Titre 7 Car"/>
    <w:basedOn w:val="Policepardfaut"/>
    <w:rsid w:val="009F7939"/>
    <w:rPr>
      <w:rFonts w:ascii="Cambria" w:hAnsi="Cambria"/>
      <w:iCs/>
      <w:color w:val="943634"/>
    </w:rPr>
  </w:style>
  <w:style w:type="character" w:customStyle="1" w:styleId="Titre8Car">
    <w:name w:val="Titre 8 Car"/>
    <w:basedOn w:val="Policepardfaut"/>
    <w:rsid w:val="009F7939"/>
    <w:rPr>
      <w:rFonts w:ascii="Cambria" w:hAnsi="Cambria"/>
      <w:iCs/>
      <w:color w:val="4F81BD"/>
    </w:rPr>
  </w:style>
  <w:style w:type="character" w:customStyle="1" w:styleId="Titre9Car">
    <w:name w:val="Titre 9 Car"/>
    <w:basedOn w:val="Policepardfaut"/>
    <w:rsid w:val="009F7939"/>
    <w:rPr>
      <w:rFonts w:ascii="Cambria" w:hAnsi="Cambria"/>
      <w:iCs/>
      <w:smallCaps/>
      <w:color w:val="C0504D"/>
      <w:sz w:val="20"/>
      <w:szCs w:val="21"/>
    </w:rPr>
  </w:style>
  <w:style w:type="character" w:customStyle="1" w:styleId="TitreCar">
    <w:name w:val="Titre Car"/>
    <w:basedOn w:val="Policepardfaut"/>
    <w:rsid w:val="009F7939"/>
    <w:rPr>
      <w:rFonts w:ascii="Cambria" w:hAnsi="Cambria"/>
      <w:b/>
      <w:iCs/>
      <w:color w:val="FFFFFF"/>
      <w:spacing w:val="10"/>
      <w:sz w:val="72"/>
      <w:szCs w:val="64"/>
      <w:shd w:val="clear" w:color="auto" w:fill="FFFFFF"/>
    </w:rPr>
  </w:style>
  <w:style w:type="character" w:customStyle="1" w:styleId="Sous-titreCar">
    <w:name w:val="Sous-titre Car"/>
    <w:basedOn w:val="Policepardfaut"/>
    <w:rsid w:val="009F7939"/>
    <w:rPr>
      <w:rFonts w:ascii="Cambria" w:hAnsi="Cambria"/>
      <w:iCs/>
      <w:color w:val="1F497D"/>
      <w:spacing w:val="20"/>
      <w:sz w:val="24"/>
      <w:szCs w:val="24"/>
    </w:rPr>
  </w:style>
  <w:style w:type="character" w:customStyle="1" w:styleId="Accentuationforte">
    <w:name w:val="Accentuation forte"/>
    <w:rsid w:val="009F7939"/>
    <w:rPr>
      <w:b/>
      <w:bCs/>
      <w:spacing w:val="0"/>
    </w:rPr>
  </w:style>
  <w:style w:type="character" w:styleId="Accentuation">
    <w:name w:val="Emphasis"/>
    <w:rsid w:val="009F7939"/>
    <w:rPr>
      <w:b/>
      <w:bCs/>
      <w:i/>
      <w:iCs/>
      <w:color w:val="943634"/>
      <w:shd w:val="clear" w:color="auto" w:fill="EEECE1"/>
    </w:rPr>
  </w:style>
  <w:style w:type="character" w:customStyle="1" w:styleId="CitationCar">
    <w:name w:val="Citation Car"/>
    <w:basedOn w:val="Policepardfaut"/>
    <w:rsid w:val="009F7939"/>
    <w:rPr>
      <w:b/>
      <w:i/>
      <w:iCs/>
      <w:color w:val="C0504D"/>
      <w:sz w:val="24"/>
      <w:szCs w:val="21"/>
    </w:rPr>
  </w:style>
  <w:style w:type="character" w:customStyle="1" w:styleId="CitationintenseCar">
    <w:name w:val="Citation intense Car"/>
    <w:basedOn w:val="Policepardfaut"/>
    <w:rsid w:val="009F7939"/>
    <w:rPr>
      <w:rFonts w:ascii="Cambria" w:hAnsi="Cambria"/>
      <w:b/>
      <w:bCs/>
      <w:i/>
      <w:iCs/>
      <w:color w:val="C0504D"/>
      <w:sz w:val="20"/>
      <w:szCs w:val="20"/>
    </w:rPr>
  </w:style>
  <w:style w:type="character" w:styleId="Emphaseple">
    <w:name w:val="Subtle Emphasis"/>
    <w:rsid w:val="009F7939"/>
    <w:rPr>
      <w:rFonts w:ascii="Cambria" w:hAnsi="Cambria"/>
      <w:b/>
      <w:i/>
      <w:color w:val="4F81BD"/>
    </w:rPr>
  </w:style>
  <w:style w:type="character" w:styleId="Emphaseintense">
    <w:name w:val="Intense Emphasis"/>
    <w:rsid w:val="009F7939"/>
    <w:rPr>
      <w:rFonts w:ascii="Cambria" w:hAnsi="Cambria"/>
      <w:b/>
      <w:bCs/>
      <w:i/>
      <w:iCs/>
      <w:strike w:val="0"/>
      <w:dstrike w:val="0"/>
      <w:color w:val="FFFFFF"/>
      <w:position w:val="0"/>
      <w:sz w:val="22"/>
      <w:shd w:val="clear" w:color="auto" w:fill="C0504D"/>
      <w:vertAlign w:val="baseline"/>
    </w:rPr>
  </w:style>
  <w:style w:type="character" w:styleId="Rfrenceple">
    <w:name w:val="Subtle Reference"/>
    <w:rsid w:val="009F7939"/>
    <w:rPr>
      <w:i/>
      <w:iCs/>
      <w:smallCaps/>
      <w:color w:val="C0504D"/>
      <w:u w:val="none"/>
    </w:rPr>
  </w:style>
  <w:style w:type="character" w:styleId="Rfrenceintense">
    <w:name w:val="Intense Reference"/>
    <w:rsid w:val="009F7939"/>
    <w:rPr>
      <w:b/>
      <w:bCs/>
      <w:i/>
      <w:iCs/>
      <w:smallCaps/>
      <w:color w:val="C0504D"/>
      <w:u w:val="none"/>
    </w:rPr>
  </w:style>
  <w:style w:type="character" w:styleId="Titredulivre">
    <w:name w:val="Book Title"/>
    <w:rsid w:val="009F7939"/>
    <w:rPr>
      <w:rFonts w:ascii="Cambria" w:hAnsi="Cambria"/>
      <w:b/>
      <w:bCs/>
      <w:smallCaps/>
      <w:color w:val="C0504D"/>
      <w:u w:val="single"/>
    </w:rPr>
  </w:style>
  <w:style w:type="character" w:customStyle="1" w:styleId="ListLabel1">
    <w:name w:val="ListLabel 1"/>
    <w:rsid w:val="009F7939"/>
    <w:rPr>
      <w:rFonts w:cs="Calibri"/>
    </w:rPr>
  </w:style>
  <w:style w:type="character" w:customStyle="1" w:styleId="ListLabel2">
    <w:name w:val="ListLabel 2"/>
    <w:rsid w:val="009F7939"/>
    <w:rPr>
      <w:rFonts w:cs="Courier New"/>
    </w:rPr>
  </w:style>
  <w:style w:type="character" w:customStyle="1" w:styleId="ListLabel3">
    <w:name w:val="ListLabel 3"/>
    <w:rsid w:val="009F7939"/>
    <w:rPr>
      <w:color w:val="000000"/>
    </w:rPr>
  </w:style>
  <w:style w:type="character" w:customStyle="1" w:styleId="ListLabel4">
    <w:name w:val="ListLabel 4"/>
    <w:rsid w:val="009F7939"/>
    <w:rPr>
      <w:rFonts w:cs="Calibri"/>
    </w:rPr>
  </w:style>
  <w:style w:type="character" w:customStyle="1" w:styleId="ListLabel5">
    <w:name w:val="ListLabel 5"/>
    <w:rsid w:val="009F7939"/>
    <w:rPr>
      <w:rFonts w:cs="Courier New"/>
    </w:rPr>
  </w:style>
  <w:style w:type="character" w:customStyle="1" w:styleId="ListLabel6">
    <w:name w:val="ListLabel 6"/>
    <w:rsid w:val="009F7939"/>
    <w:rPr>
      <w:rFonts w:cs="Wingdings"/>
    </w:rPr>
  </w:style>
  <w:style w:type="character" w:customStyle="1" w:styleId="ListLabel7">
    <w:name w:val="ListLabel 7"/>
    <w:rsid w:val="009F7939"/>
    <w:rPr>
      <w:rFonts w:cs="Symbol"/>
    </w:rPr>
  </w:style>
  <w:style w:type="character" w:customStyle="1" w:styleId="ListLabel8">
    <w:name w:val="ListLabel 8"/>
    <w:rsid w:val="009F7939"/>
    <w:rPr>
      <w:rFonts w:cs="Symbol"/>
      <w:color w:val="000000"/>
    </w:rPr>
  </w:style>
  <w:style w:type="character" w:customStyle="1" w:styleId="ListLabel9">
    <w:name w:val="ListLabel 9"/>
    <w:rsid w:val="009F7939"/>
    <w:rPr>
      <w:rFonts w:cs="Calibri"/>
    </w:rPr>
  </w:style>
  <w:style w:type="character" w:customStyle="1" w:styleId="ListLabel10">
    <w:name w:val="ListLabel 10"/>
    <w:rsid w:val="009F7939"/>
    <w:rPr>
      <w:rFonts w:cs="Courier New"/>
    </w:rPr>
  </w:style>
  <w:style w:type="character" w:customStyle="1" w:styleId="ListLabel11">
    <w:name w:val="ListLabel 11"/>
    <w:rsid w:val="009F7939"/>
    <w:rPr>
      <w:rFonts w:cs="Wingdings"/>
    </w:rPr>
  </w:style>
  <w:style w:type="character" w:customStyle="1" w:styleId="ListLabel12">
    <w:name w:val="ListLabel 12"/>
    <w:rsid w:val="009F7939"/>
    <w:rPr>
      <w:rFonts w:cs="Symbol"/>
    </w:rPr>
  </w:style>
  <w:style w:type="character" w:customStyle="1" w:styleId="ListLabel13">
    <w:name w:val="ListLabel 13"/>
    <w:rsid w:val="009F7939"/>
    <w:rPr>
      <w:rFonts w:cs="Symbol"/>
      <w:color w:val="000000"/>
    </w:rPr>
  </w:style>
  <w:style w:type="paragraph" w:styleId="Titre">
    <w:name w:val="Title"/>
    <w:basedOn w:val="Normal"/>
    <w:next w:val="Corpsdetexte"/>
    <w:rsid w:val="009F7939"/>
    <w:pPr>
      <w:keepNext/>
      <w:spacing w:before="240" w:after="120"/>
    </w:pPr>
    <w:rPr>
      <w:rFonts w:ascii="Liberation Sans" w:eastAsia="Microsoft YaHei" w:hAnsi="Liberation Sans" w:cs="Mangal"/>
      <w:sz w:val="28"/>
      <w:szCs w:val="28"/>
    </w:rPr>
  </w:style>
  <w:style w:type="paragraph" w:styleId="Corpsdetexte">
    <w:name w:val="Body Text"/>
    <w:basedOn w:val="Normal"/>
    <w:rsid w:val="009F7939"/>
    <w:pPr>
      <w:spacing w:after="120"/>
    </w:pPr>
  </w:style>
  <w:style w:type="paragraph" w:styleId="Liste">
    <w:name w:val="List"/>
    <w:basedOn w:val="Corpsdetexte"/>
    <w:rsid w:val="009F7939"/>
    <w:rPr>
      <w:rFonts w:ascii="Liberation Sans" w:hAnsi="Liberation Sans" w:cs="Mangal"/>
    </w:rPr>
  </w:style>
  <w:style w:type="paragraph" w:styleId="Lgende">
    <w:name w:val="caption"/>
    <w:basedOn w:val="Normal"/>
    <w:rsid w:val="009F7939"/>
    <w:rPr>
      <w:b/>
      <w:bCs/>
      <w:color w:val="943634"/>
      <w:sz w:val="18"/>
      <w:szCs w:val="18"/>
    </w:rPr>
  </w:style>
  <w:style w:type="paragraph" w:customStyle="1" w:styleId="Index">
    <w:name w:val="Index"/>
    <w:basedOn w:val="Normal"/>
    <w:rsid w:val="009F7939"/>
    <w:pPr>
      <w:suppressLineNumbers/>
    </w:pPr>
    <w:rPr>
      <w:rFonts w:ascii="Liberation Sans" w:hAnsi="Liberation Sans" w:cs="Mangal"/>
    </w:rPr>
  </w:style>
  <w:style w:type="paragraph" w:styleId="Paragraphedeliste">
    <w:name w:val="List Paragraph"/>
    <w:basedOn w:val="Normal"/>
    <w:rsid w:val="009F7939"/>
    <w:pPr>
      <w:contextualSpacing/>
    </w:pPr>
    <w:rPr>
      <w:sz w:val="22"/>
    </w:rPr>
  </w:style>
  <w:style w:type="paragraph" w:styleId="Textedebulles">
    <w:name w:val="Balloon Text"/>
    <w:basedOn w:val="Normal"/>
    <w:rsid w:val="009F7939"/>
    <w:pPr>
      <w:spacing w:after="0" w:line="100" w:lineRule="atLeast"/>
    </w:pPr>
    <w:rPr>
      <w:rFonts w:ascii="Tahoma" w:hAnsi="Tahoma" w:cs="Tahoma"/>
      <w:sz w:val="16"/>
      <w:szCs w:val="16"/>
    </w:rPr>
  </w:style>
  <w:style w:type="paragraph" w:styleId="En-tte">
    <w:name w:val="header"/>
    <w:basedOn w:val="Normal"/>
    <w:rsid w:val="009F7939"/>
    <w:pPr>
      <w:tabs>
        <w:tab w:val="center" w:pos="4536"/>
        <w:tab w:val="right" w:pos="9072"/>
      </w:tabs>
      <w:spacing w:after="0" w:line="100" w:lineRule="atLeast"/>
    </w:pPr>
  </w:style>
  <w:style w:type="paragraph" w:styleId="Pieddepage">
    <w:name w:val="footer"/>
    <w:basedOn w:val="Normal"/>
    <w:uiPriority w:val="99"/>
    <w:rsid w:val="009F7939"/>
    <w:pPr>
      <w:tabs>
        <w:tab w:val="center" w:pos="4536"/>
        <w:tab w:val="right" w:pos="9072"/>
      </w:tabs>
      <w:spacing w:after="0" w:line="100" w:lineRule="atLeast"/>
    </w:pPr>
  </w:style>
  <w:style w:type="paragraph" w:customStyle="1" w:styleId="Titreprincipal">
    <w:name w:val="Titre principal"/>
    <w:basedOn w:val="Normal"/>
    <w:rsid w:val="009F7939"/>
    <w:pPr>
      <w:shd w:val="clear" w:color="auto" w:fill="FFFFFF"/>
      <w:spacing w:after="120" w:line="100" w:lineRule="atLeast"/>
    </w:pPr>
    <w:rPr>
      <w:rFonts w:ascii="Cambria" w:hAnsi="Cambria"/>
      <w:b/>
      <w:color w:val="FFFFFF"/>
      <w:spacing w:val="10"/>
      <w:sz w:val="72"/>
      <w:szCs w:val="64"/>
    </w:rPr>
  </w:style>
  <w:style w:type="paragraph" w:styleId="Sous-titre">
    <w:name w:val="Subtitle"/>
    <w:basedOn w:val="Normal"/>
    <w:rsid w:val="009F7939"/>
    <w:pPr>
      <w:spacing w:before="200" w:after="360" w:line="100" w:lineRule="atLeast"/>
    </w:pPr>
    <w:rPr>
      <w:rFonts w:ascii="Cambria" w:hAnsi="Cambria"/>
      <w:color w:val="1F497D"/>
      <w:spacing w:val="20"/>
      <w:sz w:val="24"/>
      <w:szCs w:val="24"/>
    </w:rPr>
  </w:style>
  <w:style w:type="paragraph" w:styleId="Sansinterligne">
    <w:name w:val="No Spacing"/>
    <w:basedOn w:val="Normal"/>
    <w:uiPriority w:val="1"/>
    <w:qFormat/>
    <w:rsid w:val="009F7939"/>
    <w:pPr>
      <w:spacing w:after="0" w:line="100" w:lineRule="atLeast"/>
    </w:pPr>
  </w:style>
  <w:style w:type="paragraph" w:styleId="Citation">
    <w:name w:val="Quote"/>
    <w:basedOn w:val="Normal"/>
    <w:rsid w:val="009F7939"/>
    <w:rPr>
      <w:b/>
      <w:i/>
      <w:color w:val="C0504D"/>
      <w:sz w:val="24"/>
    </w:rPr>
  </w:style>
  <w:style w:type="paragraph" w:styleId="Citationintense">
    <w:name w:val="Intense Quote"/>
    <w:basedOn w:val="Normal"/>
    <w:rsid w:val="009F7939"/>
    <w:pPr>
      <w:pBdr>
        <w:top w:val="dotted" w:sz="8" w:space="0" w:color="C0504D"/>
        <w:bottom w:val="dotted" w:sz="8" w:space="0" w:color="C0504D"/>
      </w:pBdr>
      <w:spacing w:line="300" w:lineRule="auto"/>
      <w:ind w:left="2160" w:right="2160"/>
      <w:jc w:val="center"/>
    </w:pPr>
    <w:rPr>
      <w:rFonts w:ascii="Cambria" w:hAnsi="Cambria"/>
      <w:b/>
      <w:bCs/>
      <w:i/>
      <w:color w:val="C0504D"/>
      <w:sz w:val="20"/>
      <w:szCs w:val="20"/>
    </w:rPr>
  </w:style>
  <w:style w:type="paragraph" w:customStyle="1" w:styleId="Titredetabledesmatires">
    <w:name w:val="Titre de table des matières"/>
    <w:basedOn w:val="Titre1"/>
    <w:rsid w:val="009F7939"/>
  </w:style>
  <w:style w:type="paragraph" w:styleId="NormalWeb">
    <w:name w:val="Normal (Web)"/>
    <w:basedOn w:val="Normal"/>
    <w:rsid w:val="009F7939"/>
    <w:pPr>
      <w:spacing w:before="28" w:after="28" w:line="100" w:lineRule="atLeast"/>
    </w:pPr>
    <w:rPr>
      <w:rFonts w:ascii="Times New Roman" w:eastAsia="Times New Roman" w:hAnsi="Times New Roman" w:cs="Times New Roman"/>
      <w:iCs w:val="0"/>
      <w:sz w:val="24"/>
      <w:szCs w:val="24"/>
      <w:lang w:eastAsia="fr-FR"/>
    </w:rPr>
  </w:style>
  <w:style w:type="character" w:styleId="Lienhypertexte">
    <w:name w:val="Hyperlink"/>
    <w:basedOn w:val="Policepardfaut"/>
    <w:uiPriority w:val="99"/>
    <w:unhideWhenUsed/>
    <w:rsid w:val="00702C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900322">
      <w:bodyDiv w:val="1"/>
      <w:marLeft w:val="0"/>
      <w:marRight w:val="0"/>
      <w:marTop w:val="0"/>
      <w:marBottom w:val="0"/>
      <w:divBdr>
        <w:top w:val="none" w:sz="0" w:space="0" w:color="auto"/>
        <w:left w:val="none" w:sz="0" w:space="0" w:color="auto"/>
        <w:bottom w:val="none" w:sz="0" w:space="0" w:color="auto"/>
        <w:right w:val="none" w:sz="0" w:space="0" w:color="auto"/>
      </w:divBdr>
    </w:div>
    <w:div w:id="1895005527">
      <w:bodyDiv w:val="1"/>
      <w:marLeft w:val="0"/>
      <w:marRight w:val="0"/>
      <w:marTop w:val="0"/>
      <w:marBottom w:val="0"/>
      <w:divBdr>
        <w:top w:val="none" w:sz="0" w:space="0" w:color="auto"/>
        <w:left w:val="none" w:sz="0" w:space="0" w:color="auto"/>
        <w:bottom w:val="none" w:sz="0" w:space="0" w:color="auto"/>
        <w:right w:val="none" w:sz="0" w:space="0" w:color="auto"/>
      </w:divBdr>
    </w:div>
    <w:div w:id="198639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gglo-maubeugevaldesambre.fr" TargetMode="External"/><Relationship Id="rId18" Type="http://schemas.openxmlformats.org/officeDocument/2006/relationships/hyperlink" Target="mailto:l.guefif@ville-feignies.fr" TargetMode="External"/><Relationship Id="rId26" Type="http://schemas.openxmlformats.org/officeDocument/2006/relationships/hyperlink" Target="mailto:sabine.verdelet@nord.gouv.fr" TargetMode="External"/><Relationship Id="rId3" Type="http://schemas.openxmlformats.org/officeDocument/2006/relationships/styles" Target="styles.xml"/><Relationship Id="rId21" Type="http://schemas.openxmlformats.org/officeDocument/2006/relationships/hyperlink" Target="mailto:angeli-hissezhaut@hotmail.com"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mailto:madjid.zatar@amvs.fr" TargetMode="External"/><Relationship Id="rId25" Type="http://schemas.openxmlformats.org/officeDocument/2006/relationships/hyperlink" Target="mailto:mairie-recquignies@wanadoo.fr" TargetMode="External"/><Relationship Id="rId2" Type="http://schemas.openxmlformats.org/officeDocument/2006/relationships/numbering" Target="numbering.xml"/><Relationship Id="rId16" Type="http://schemas.openxmlformats.org/officeDocument/2006/relationships/hyperlink" Target="mailto:jc.chantrelle@amvs.fr" TargetMode="External"/><Relationship Id="rId20" Type="http://schemas.openxmlformats.org/officeDocument/2006/relationships/hyperlink" Target="mailto:july.serraiat@mairie-hautmont.f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mairie.neufmesnil@wanadoo.fr" TargetMode="External"/><Relationship Id="rId5" Type="http://schemas.openxmlformats.org/officeDocument/2006/relationships/settings" Target="settings.xml"/><Relationship Id="rId15" Type="http://schemas.openxmlformats.org/officeDocument/2006/relationships/hyperlink" Target="mailto:fanny.richard@amvs.fr" TargetMode="External"/><Relationship Id="rId23" Type="http://schemas.openxmlformats.org/officeDocument/2006/relationships/hyperlink" Target="mailto:adeline.demoulin@ville-maubeuge.fr"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cyber-jeunes@orange.fr"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politiquedelaville@amvs.fr" TargetMode="External"/><Relationship Id="rId22" Type="http://schemas.openxmlformats.org/officeDocument/2006/relationships/hyperlink" Target="mailto:zouaoui.lettifi@louvroil.fr" TargetMode="External"/><Relationship Id="rId27" Type="http://schemas.openxmlformats.org/officeDocument/2006/relationships/hyperlink" Target="mailto:julien.lespilette@nord.gouv.fr"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82DBE-C036-4CA7-8CD5-01AB95EF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3323</Words>
  <Characters>18280</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Jean-Christophe Chantrelle</dc:creator>
  <cp:lastModifiedBy>Fanny Richard</cp:lastModifiedBy>
  <cp:revision>2</cp:revision>
  <cp:lastPrinted>2016-06-06T11:52:00Z</cp:lastPrinted>
  <dcterms:created xsi:type="dcterms:W3CDTF">2016-07-05T15:54:00Z</dcterms:created>
  <dcterms:modified xsi:type="dcterms:W3CDTF">2016-07-05T15:54:00Z</dcterms:modified>
</cp:coreProperties>
</file>